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2F" w:rsidRPr="00101E49" w:rsidRDefault="009B002F" w:rsidP="009B00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E49">
        <w:rPr>
          <w:rFonts w:ascii="Times New Roman" w:hAnsi="Times New Roman" w:cs="Times New Roman"/>
          <w:b/>
          <w:sz w:val="26"/>
          <w:szCs w:val="26"/>
        </w:rPr>
        <w:t>Вопросы и предложения</w:t>
      </w:r>
      <w:r w:rsidR="0083275D">
        <w:rPr>
          <w:rFonts w:ascii="Times New Roman" w:hAnsi="Times New Roman" w:cs="Times New Roman"/>
          <w:b/>
          <w:sz w:val="26"/>
          <w:szCs w:val="26"/>
        </w:rPr>
        <w:t xml:space="preserve"> к заседанию Круглого стола 13.07.2018г. </w:t>
      </w:r>
    </w:p>
    <w:p w:rsidR="009B002F" w:rsidRPr="00101E49" w:rsidRDefault="009B002F" w:rsidP="009B002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E49">
        <w:rPr>
          <w:rFonts w:ascii="Times New Roman" w:hAnsi="Times New Roman" w:cs="Times New Roman"/>
          <w:b/>
          <w:sz w:val="26"/>
          <w:szCs w:val="26"/>
        </w:rPr>
        <w:t>Горизонтальный мониторинг</w:t>
      </w:r>
      <w:r w:rsidR="0083275D">
        <w:rPr>
          <w:rFonts w:ascii="Times New Roman" w:hAnsi="Times New Roman" w:cs="Times New Roman"/>
          <w:b/>
          <w:sz w:val="26"/>
          <w:szCs w:val="26"/>
        </w:rPr>
        <w:t xml:space="preserve"> (СУ)</w:t>
      </w: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710"/>
        <w:gridCol w:w="3685"/>
        <w:gridCol w:w="3969"/>
        <w:gridCol w:w="2126"/>
        <w:gridCol w:w="4962"/>
      </w:tblGrid>
      <w:tr w:rsidR="009B002F" w:rsidRPr="00101E49" w:rsidTr="007956A8">
        <w:tc>
          <w:tcPr>
            <w:tcW w:w="710" w:type="dxa"/>
          </w:tcPr>
          <w:p w:rsidR="009B002F" w:rsidRPr="00101E49" w:rsidRDefault="009B002F" w:rsidP="007956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685" w:type="dxa"/>
          </w:tcPr>
          <w:p w:rsidR="009B002F" w:rsidRPr="00101E49" w:rsidRDefault="009B002F" w:rsidP="007956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Вопрос/проблема</w:t>
            </w:r>
          </w:p>
        </w:tc>
        <w:tc>
          <w:tcPr>
            <w:tcW w:w="3969" w:type="dxa"/>
          </w:tcPr>
          <w:p w:rsidR="009B002F" w:rsidRPr="00101E49" w:rsidRDefault="009B002F" w:rsidP="00C10C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Предложения/пути решения</w:t>
            </w:r>
          </w:p>
        </w:tc>
        <w:tc>
          <w:tcPr>
            <w:tcW w:w="2126" w:type="dxa"/>
          </w:tcPr>
          <w:p w:rsidR="009B002F" w:rsidRPr="00101E49" w:rsidRDefault="009B002F" w:rsidP="00C10C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4962" w:type="dxa"/>
          </w:tcPr>
          <w:p w:rsidR="009B002F" w:rsidRPr="00101E49" w:rsidRDefault="009B002F" w:rsidP="00C10C1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Позиция КГД</w:t>
            </w:r>
          </w:p>
        </w:tc>
      </w:tr>
      <w:tr w:rsidR="00160747" w:rsidRPr="00101E49" w:rsidTr="007956A8">
        <w:tc>
          <w:tcPr>
            <w:tcW w:w="710" w:type="dxa"/>
          </w:tcPr>
          <w:p w:rsidR="00160747" w:rsidRPr="00101E49" w:rsidRDefault="00160747" w:rsidP="007956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160747" w:rsidRPr="00101E49" w:rsidRDefault="00160747" w:rsidP="00795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Период проведения горизонтального мониторинга</w:t>
            </w:r>
          </w:p>
        </w:tc>
        <w:tc>
          <w:tcPr>
            <w:tcW w:w="3969" w:type="dxa"/>
          </w:tcPr>
          <w:p w:rsidR="00160747" w:rsidRPr="00101E49" w:rsidRDefault="00160747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Каким образом будет проверяться третий год нахождения на горизонтальном мониторинге, если годовая отчетность будет представлена после завершения действия Соглашения о горизонтальном мониторинге? </w:t>
            </w:r>
          </w:p>
        </w:tc>
        <w:tc>
          <w:tcPr>
            <w:tcW w:w="2126" w:type="dxa"/>
          </w:tcPr>
          <w:p w:rsidR="00160747" w:rsidRPr="00101E49" w:rsidRDefault="00160747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ТОО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Казцинк</w:t>
            </w:r>
            <w:proofErr w:type="spellEnd"/>
          </w:p>
        </w:tc>
        <w:tc>
          <w:tcPr>
            <w:tcW w:w="4962" w:type="dxa"/>
          </w:tcPr>
          <w:p w:rsidR="00160747" w:rsidRPr="00401F1A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>Важно помнить, что горизонтальный мониторинг качественно новый институт, который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ыстраивается постепенно совместно с налогоплательщиками. </w:t>
            </w: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>запланирова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следующем году проведение горизонтального мониторинга в пилотном режиме, по итогам которого и будут выявляться такого рода вопросы, после 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подготовлен</w:t>
            </w: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 пакет поправок в Налоговый кодекс и, соответственно, в подзаконные акты. </w:t>
            </w:r>
          </w:p>
          <w:p w:rsidR="00160747" w:rsidRPr="00401F1A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Что же касается процедуры проверки за третий год,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проработать и предусмотреть решение в Налоговом кодексе. </w:t>
            </w:r>
          </w:p>
          <w:p w:rsidR="00160747" w:rsidRPr="009B002F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47" w:rsidRPr="00101E49" w:rsidTr="007956A8">
        <w:tc>
          <w:tcPr>
            <w:tcW w:w="710" w:type="dxa"/>
          </w:tcPr>
          <w:p w:rsidR="00160747" w:rsidRPr="00101E49" w:rsidRDefault="00160747" w:rsidP="007956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160747" w:rsidRPr="00101E49" w:rsidRDefault="00160747" w:rsidP="00795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Завершение периода</w:t>
            </w:r>
          </w:p>
        </w:tc>
        <w:tc>
          <w:tcPr>
            <w:tcW w:w="3969" w:type="dxa"/>
          </w:tcPr>
          <w:p w:rsidR="00160747" w:rsidRPr="00101E49" w:rsidRDefault="00160747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Необходимо установить срок, до истечения которого КГД обязаны сообщить налогоплательщику о результатах горизонтального мониторинга за истекший период.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К примеру, в России налоговые органы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 срок не позднее двух месяцев </w:t>
            </w:r>
            <w:proofErr w:type="gram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даты окончания</w:t>
            </w:r>
            <w:proofErr w:type="gram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проведения налогового мониторинга уведомляют организацию о наличии (об отсутствии) невыполненных обязательств</w:t>
            </w:r>
          </w:p>
        </w:tc>
        <w:tc>
          <w:tcPr>
            <w:tcW w:w="2126" w:type="dxa"/>
          </w:tcPr>
          <w:p w:rsidR="00160747" w:rsidRPr="00101E49" w:rsidRDefault="00160747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ТОО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Казцинк</w:t>
            </w:r>
            <w:proofErr w:type="spellEnd"/>
          </w:p>
        </w:tc>
        <w:tc>
          <w:tcPr>
            <w:tcW w:w="4962" w:type="dxa"/>
          </w:tcPr>
          <w:p w:rsidR="00160747" w:rsidRPr="009B002F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>Данный вопрос неоднократно обсуждался. Планируется, что горизонтальный мониторинг будет проводиться в реальном времени,  рекомендации по устранению выявленных нарушений будут вручаться по мере выявления.</w:t>
            </w:r>
          </w:p>
        </w:tc>
      </w:tr>
      <w:tr w:rsidR="00160747" w:rsidRPr="00101E49" w:rsidTr="007956A8">
        <w:tc>
          <w:tcPr>
            <w:tcW w:w="710" w:type="dxa"/>
          </w:tcPr>
          <w:p w:rsidR="00160747" w:rsidRPr="00101E49" w:rsidRDefault="00160747" w:rsidP="007956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795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Каким образом КГД будет обеспечивать сохранность коммерческой тайны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налогоплательщика?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фирма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SIGNUM</w:t>
            </w:r>
          </w:p>
        </w:tc>
        <w:tc>
          <w:tcPr>
            <w:tcW w:w="4962" w:type="dxa"/>
          </w:tcPr>
          <w:p w:rsidR="00160747" w:rsidRPr="00401F1A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Также как и сохранялась раньше. Институт налоговой тайны существует давно и никто его не отменяет. При этом за разглашение </w:t>
            </w:r>
            <w:proofErr w:type="gramStart"/>
            <w:r w:rsidRPr="00401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 тайны, полученной в ходе горизонтального мониторинга должностные лица</w:t>
            </w:r>
            <w:proofErr w:type="gramEnd"/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 будут нести как административную, так и уголовную ответственность.</w:t>
            </w:r>
          </w:p>
          <w:p w:rsidR="00160747" w:rsidRPr="009B002F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47" w:rsidRPr="00101E49" w:rsidTr="007956A8">
        <w:tc>
          <w:tcPr>
            <w:tcW w:w="710" w:type="dxa"/>
          </w:tcPr>
          <w:p w:rsidR="00160747" w:rsidRPr="00101E49" w:rsidRDefault="00160747" w:rsidP="007956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795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По вопросам трансфертного ценообразования (ТЦ) – будет ли КГД проверять подтверждающие документы по сделке сразу же?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фирма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SIGNUM</w:t>
            </w:r>
          </w:p>
        </w:tc>
        <w:tc>
          <w:tcPr>
            <w:tcW w:w="4962" w:type="dxa"/>
          </w:tcPr>
          <w:p w:rsidR="00160747" w:rsidRPr="00401F1A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 xml:space="preserve">Учитывая, что вопросы трансфертного ценообразования регулируются отдельным законодательным актом, на начальном этапе данные вопросы в рамках горизонтального мониторинга проверяться не будут. </w:t>
            </w:r>
          </w:p>
          <w:p w:rsidR="00160747" w:rsidRPr="009B002F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47" w:rsidRPr="00101E49" w:rsidTr="007956A8">
        <w:tc>
          <w:tcPr>
            <w:tcW w:w="710" w:type="dxa"/>
          </w:tcPr>
          <w:p w:rsidR="00160747" w:rsidRPr="00101E49" w:rsidRDefault="00160747" w:rsidP="007956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795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Сейчас Налоговый кодекс предусматривает отмену производства по делу об административном правонарушении в отношении налогоплательщика, подлежащего горизонтальному мониторингу. Предусматривается ли освобождение от начисления пени в отношении такого налогоплательщика?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фирма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SIGNUM</w:t>
            </w:r>
          </w:p>
        </w:tc>
        <w:tc>
          <w:tcPr>
            <w:tcW w:w="4962" w:type="dxa"/>
          </w:tcPr>
          <w:p w:rsidR="00160747" w:rsidRPr="00401F1A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>Такое освобождение предусмотрено только при нарушении налогоплательщиком (налоговым агентом) налогового законодательства в результате исполнения им налоговых обязательств в соответствии с полученным предварительным разъяснением. Расширение норм по освобождению от пени для налогоплательщиков, состоящих на горизонтальном мониторинге, не планируется.</w:t>
            </w:r>
          </w:p>
          <w:p w:rsidR="00160747" w:rsidRPr="009B002F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47" w:rsidRPr="00101E49" w:rsidTr="007956A8">
        <w:tc>
          <w:tcPr>
            <w:tcW w:w="710" w:type="dxa"/>
          </w:tcPr>
          <w:p w:rsidR="00160747" w:rsidRPr="00101E49" w:rsidRDefault="00160747" w:rsidP="007956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795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Каковы последствия невыполнения и процедура обжалования рекомендаций сотрудников КГД, вынесенных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ГМ?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0747" w:rsidRPr="00101E49" w:rsidRDefault="00160747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фирма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SIGNUM</w:t>
            </w:r>
          </w:p>
        </w:tc>
        <w:tc>
          <w:tcPr>
            <w:tcW w:w="4962" w:type="dxa"/>
          </w:tcPr>
          <w:p w:rsidR="00160747" w:rsidRPr="009B002F" w:rsidRDefault="00160747" w:rsidP="00E11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F1A">
              <w:rPr>
                <w:rFonts w:ascii="Times New Roman" w:hAnsi="Times New Roman" w:cs="Times New Roman"/>
                <w:sz w:val="24"/>
                <w:szCs w:val="24"/>
              </w:rPr>
              <w:t>Если налогоплательщик не выполнит рекомендацию, а также не представит свои возражения, то на основании рекомендации Комитет выносит решение по результатам горизонтального мониторинга, в том числе с вынесением соответствующего уведомления, если нарушение приводит к начислению сумм налогов и других обязательных платежей в бюджет.</w:t>
            </w:r>
          </w:p>
        </w:tc>
      </w:tr>
    </w:tbl>
    <w:p w:rsidR="005C2B97" w:rsidRDefault="005C2B97" w:rsidP="009D62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2B97" w:rsidRDefault="005C2B97" w:rsidP="009D62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200" w:rsidRPr="00101E49" w:rsidRDefault="009D6200" w:rsidP="009D620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E49">
        <w:rPr>
          <w:rFonts w:ascii="Times New Roman" w:hAnsi="Times New Roman" w:cs="Times New Roman"/>
          <w:b/>
          <w:sz w:val="26"/>
          <w:szCs w:val="26"/>
        </w:rPr>
        <w:lastRenderedPageBreak/>
        <w:t>ИС Астана-1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61"/>
        <w:gridCol w:w="3558"/>
        <w:gridCol w:w="3969"/>
        <w:gridCol w:w="2126"/>
        <w:gridCol w:w="4962"/>
      </w:tblGrid>
      <w:tr w:rsidR="00B71838" w:rsidRPr="00101E49" w:rsidTr="00515D38">
        <w:tc>
          <w:tcPr>
            <w:tcW w:w="661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58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Вопрос/проблема</w:t>
            </w:r>
          </w:p>
        </w:tc>
        <w:tc>
          <w:tcPr>
            <w:tcW w:w="3969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Предложения/пути решения</w:t>
            </w:r>
          </w:p>
        </w:tc>
        <w:tc>
          <w:tcPr>
            <w:tcW w:w="2126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4962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Позиция КГД</w:t>
            </w: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B718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ind w:firstLine="29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С 2018 года при периодическом декларировании исключено обязательство представления полной декларации. Д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екларант при периодическом декларировании обязан скорректировать ранее заявленные сведения путем представления КТД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Как в системе подтвердить дату представления КТД?</w:t>
            </w:r>
          </w:p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Предлагаем реализовать формирование в системе уведомления/извещения о представлении декларации</w:t>
            </w: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ТОО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Казцинк</w:t>
            </w:r>
            <w:proofErr w:type="spellEnd"/>
          </w:p>
        </w:tc>
        <w:tc>
          <w:tcPr>
            <w:tcW w:w="4962" w:type="dxa"/>
          </w:tcPr>
          <w:p w:rsidR="00B71838" w:rsidRPr="00302EB4" w:rsidRDefault="00515D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ДТК (УОТК), ДТМ</w:t>
            </w:r>
          </w:p>
          <w:p w:rsidR="0036212E" w:rsidRPr="00302EB4" w:rsidRDefault="0036212E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Дата и время корректировки ДТ сохраняется в системе и доступны для просмотра путем входа через детальную информацию. Вместе с тем, разработчиками рассматривается вопрос отражения даты  корректировки на ДТ.</w:t>
            </w: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B718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Режим уничтожения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. В экологическом кодексе отсутствует утвержденный документ (АКТ захоронения, обезвреживания, утилизации или уничтожения иным способом товаров). В связи с этим мы не можем заявить процедуру уничтожения.</w:t>
            </w:r>
          </w:p>
        </w:tc>
        <w:tc>
          <w:tcPr>
            <w:tcW w:w="3969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Внести изменения в экологический кодекс</w:t>
            </w: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АО «АК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Алтыналмас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71838" w:rsidRPr="00197EDB" w:rsidRDefault="00302EB4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7EDB">
              <w:rPr>
                <w:rFonts w:ascii="Times New Roman" w:hAnsi="Times New Roman" w:cs="Times New Roman"/>
                <w:sz w:val="26"/>
                <w:szCs w:val="26"/>
              </w:rPr>
              <w:t>ДТМ</w:t>
            </w:r>
          </w:p>
          <w:p w:rsidR="00197EDB" w:rsidRPr="00197EDB" w:rsidRDefault="00197EDB" w:rsidP="00197E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7EDB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329 Кодекса Республики Казахстан «О таможенном регулировании в Республике Казахстан», таможенная процедура уничтожения является таможенной процедурой, применяемой в отношении иностранных товаров, в соответствии с которой такие товары уничтожаются без уплаты ввозных таможенных пошлин, налогов, специальных, антидемпинговых, компенсационных пошлин при соблюдении условий помещения товаров под такую таможенную процедуру.</w:t>
            </w:r>
            <w:proofErr w:type="gramEnd"/>
          </w:p>
          <w:p w:rsidR="00197EDB" w:rsidRPr="00197EDB" w:rsidRDefault="00197EDB" w:rsidP="00197EDB">
            <w:pPr>
              <w:pStyle w:val="1"/>
              <w:widowControl w:val="0"/>
              <w:shd w:val="clear" w:color="auto" w:fill="auto"/>
              <w:spacing w:after="0" w:line="240" w:lineRule="auto"/>
              <w:ind w:firstLine="851"/>
              <w:contextualSpacing/>
              <w:jc w:val="both"/>
              <w:rPr>
                <w:sz w:val="26"/>
                <w:szCs w:val="26"/>
              </w:rPr>
            </w:pPr>
            <w:r w:rsidRPr="00197EDB">
              <w:rPr>
                <w:sz w:val="26"/>
                <w:szCs w:val="26"/>
              </w:rPr>
              <w:t xml:space="preserve">Условиями помещения товаров под таможенную процедуру уничтожения являются, наличие выдаваемого в соответствии с законодательством Республики Казахстан </w:t>
            </w:r>
            <w:r w:rsidRPr="00197EDB">
              <w:rPr>
                <w:sz w:val="26"/>
                <w:szCs w:val="26"/>
                <w:lang w:val="kk-KZ"/>
              </w:rPr>
              <w:t xml:space="preserve">положительного </w:t>
            </w:r>
            <w:r w:rsidRPr="00197EDB">
              <w:rPr>
                <w:sz w:val="26"/>
                <w:szCs w:val="26"/>
              </w:rPr>
              <w:t>заключения</w:t>
            </w:r>
            <w:r w:rsidRPr="00197EDB">
              <w:rPr>
                <w:sz w:val="26"/>
                <w:szCs w:val="26"/>
                <w:lang w:val="kk-KZ"/>
              </w:rPr>
              <w:t xml:space="preserve"> государственной экологической экспертизы,</w:t>
            </w:r>
            <w:r w:rsidRPr="00197EDB">
              <w:rPr>
                <w:sz w:val="26"/>
                <w:szCs w:val="26"/>
              </w:rPr>
              <w:t xml:space="preserve"> в котором </w:t>
            </w:r>
            <w:r w:rsidRPr="00197EDB">
              <w:rPr>
                <w:sz w:val="26"/>
                <w:szCs w:val="26"/>
              </w:rPr>
              <w:lastRenderedPageBreak/>
              <w:t xml:space="preserve">указываются способ и место уничтожения. </w:t>
            </w:r>
          </w:p>
          <w:p w:rsidR="00197EDB" w:rsidRPr="00197EDB" w:rsidRDefault="00197EDB" w:rsidP="00197EDB">
            <w:pPr>
              <w:pStyle w:val="1"/>
              <w:widowControl w:val="0"/>
              <w:shd w:val="clear" w:color="auto" w:fill="auto"/>
              <w:spacing w:after="0" w:line="240" w:lineRule="auto"/>
              <w:ind w:firstLine="851"/>
              <w:contextualSpacing/>
              <w:jc w:val="both"/>
              <w:rPr>
                <w:sz w:val="26"/>
                <w:szCs w:val="26"/>
              </w:rPr>
            </w:pPr>
            <w:r w:rsidRPr="00197EDB">
              <w:rPr>
                <w:sz w:val="26"/>
                <w:szCs w:val="26"/>
              </w:rPr>
              <w:t>При этом</w:t>
            </w:r>
            <w:proofErr w:type="gramStart"/>
            <w:r w:rsidRPr="00197EDB">
              <w:rPr>
                <w:sz w:val="26"/>
                <w:szCs w:val="26"/>
              </w:rPr>
              <w:t>,</w:t>
            </w:r>
            <w:proofErr w:type="gramEnd"/>
            <w:r w:rsidRPr="00197EDB">
              <w:rPr>
                <w:sz w:val="26"/>
                <w:szCs w:val="26"/>
              </w:rPr>
              <w:t xml:space="preserve"> выдач</w:t>
            </w:r>
            <w:r w:rsidRPr="00197EDB">
              <w:rPr>
                <w:sz w:val="26"/>
                <w:szCs w:val="26"/>
                <w:lang w:val="kk-KZ"/>
              </w:rPr>
              <w:t>а</w:t>
            </w:r>
            <w:r w:rsidRPr="00197EDB">
              <w:rPr>
                <w:sz w:val="26"/>
                <w:szCs w:val="26"/>
              </w:rPr>
              <w:t xml:space="preserve"> заключения </w:t>
            </w:r>
            <w:r w:rsidRPr="00197EDB">
              <w:rPr>
                <w:sz w:val="26"/>
                <w:szCs w:val="26"/>
                <w:lang w:val="kk-KZ"/>
              </w:rPr>
              <w:t>государственной экологической экспертизы</w:t>
            </w:r>
            <w:r w:rsidRPr="00197EDB">
              <w:rPr>
                <w:sz w:val="26"/>
                <w:szCs w:val="26"/>
              </w:rPr>
              <w:t xml:space="preserve"> о возможности уничтожения товаров, помещаемых под таможенную процедуру уничтожения,</w:t>
            </w:r>
            <w:r w:rsidRPr="00197EDB">
              <w:rPr>
                <w:sz w:val="26"/>
                <w:szCs w:val="26"/>
                <w:lang w:val="kk-KZ"/>
              </w:rPr>
              <w:t xml:space="preserve"> осуществляется в соответствии с экологическим законодательством Республики Казахстан</w:t>
            </w:r>
            <w:r w:rsidRPr="00197EDB">
              <w:rPr>
                <w:sz w:val="26"/>
                <w:szCs w:val="26"/>
              </w:rPr>
              <w:t xml:space="preserve">. </w:t>
            </w:r>
          </w:p>
          <w:p w:rsidR="00197EDB" w:rsidRPr="00197EDB" w:rsidRDefault="00197EDB" w:rsidP="00197EDB">
            <w:pPr>
              <w:pStyle w:val="1"/>
              <w:widowControl w:val="0"/>
              <w:shd w:val="clear" w:color="auto" w:fill="auto"/>
              <w:spacing w:after="0" w:line="240" w:lineRule="auto"/>
              <w:ind w:firstLine="851"/>
              <w:contextualSpacing/>
              <w:jc w:val="both"/>
              <w:rPr>
                <w:sz w:val="26"/>
                <w:szCs w:val="26"/>
              </w:rPr>
            </w:pPr>
            <w:r w:rsidRPr="00197EDB">
              <w:rPr>
                <w:sz w:val="26"/>
                <w:szCs w:val="26"/>
              </w:rPr>
              <w:t>Вместе с тем, данный вопрос был урегулирован в рамках Закона РК от 26.12.2017 года № 124-</w:t>
            </w:r>
            <w:r w:rsidRPr="00197EDB">
              <w:rPr>
                <w:sz w:val="26"/>
                <w:szCs w:val="26"/>
                <w:lang w:val="en-US"/>
              </w:rPr>
              <w:t>VI</w:t>
            </w:r>
            <w:r w:rsidRPr="00197EDB">
              <w:rPr>
                <w:sz w:val="26"/>
                <w:szCs w:val="26"/>
              </w:rPr>
              <w:t xml:space="preserve"> ЗРК «О внесении изменений и дополнений в некоторые законодательные акты РК по вопросам таможенного регулирования», который введен в действие с 1 января 2018 года. </w:t>
            </w:r>
          </w:p>
          <w:p w:rsidR="00197EDB" w:rsidRPr="00197EDB" w:rsidRDefault="00197EDB" w:rsidP="00197EDB">
            <w:pPr>
              <w:pStyle w:val="1"/>
              <w:widowControl w:val="0"/>
              <w:shd w:val="clear" w:color="auto" w:fill="auto"/>
              <w:spacing w:after="0" w:line="240" w:lineRule="auto"/>
              <w:ind w:firstLine="851"/>
              <w:contextualSpacing/>
              <w:jc w:val="both"/>
              <w:rPr>
                <w:i/>
                <w:sz w:val="26"/>
                <w:szCs w:val="26"/>
              </w:rPr>
            </w:pPr>
            <w:r w:rsidRPr="00197EDB">
              <w:rPr>
                <w:b/>
                <w:i/>
                <w:sz w:val="26"/>
                <w:szCs w:val="26"/>
              </w:rPr>
              <w:t>Справочно.</w:t>
            </w:r>
            <w:r w:rsidRPr="00197EDB">
              <w:rPr>
                <w:i/>
                <w:sz w:val="26"/>
                <w:szCs w:val="26"/>
              </w:rPr>
              <w:t xml:space="preserve"> Статья 47 Экологического кодекса Республики Казахстан дополнена пунктом 5-1, регулирующим возможность получения документа предусматривающего возможность уничтожения товаров с указанием способа и места уничтожения. </w:t>
            </w:r>
          </w:p>
          <w:p w:rsidR="00197EDB" w:rsidRPr="00197EDB" w:rsidRDefault="00197EDB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212E" w:rsidRPr="00197EDB" w:rsidRDefault="0036212E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B718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tabs>
                <w:tab w:val="left" w:pos="2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Применения мер натрифного регулирования к владельцам СС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71838" w:rsidRPr="00101E49" w:rsidRDefault="00B71838" w:rsidP="00B71838">
            <w:pPr>
              <w:tabs>
                <w:tab w:val="left" w:pos="22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В соглашении о свободных  складах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Таможенная процедура свободного склада - таможенная процедура, при которой товары размещаются и используются на свободном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складе без уплаты таможенных пошлин, налогов, а также без применения мер нетарифного регулирования в отношении иностранных товаров и без применения запретов и ограничений в отношении товаров таможенного союза.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В Кодексе о таможенном регулировании РК от 26.12.2017 г. Данное освобождение отсутствует.</w:t>
            </w:r>
          </w:p>
        </w:tc>
        <w:tc>
          <w:tcPr>
            <w:tcW w:w="3969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Проработать в Договор о ЕАЭС</w:t>
            </w: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АО «АК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Алтыналмас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71838" w:rsidRPr="000A34C2" w:rsidRDefault="00515D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ДТМ</w:t>
            </w:r>
          </w:p>
          <w:p w:rsidR="00197EDB" w:rsidRPr="000A34C2" w:rsidRDefault="00197EDB" w:rsidP="0083275D">
            <w:pPr>
              <w:pStyle w:val="1"/>
              <w:widowControl w:val="0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0A34C2">
              <w:rPr>
                <w:sz w:val="26"/>
                <w:szCs w:val="26"/>
              </w:rPr>
              <w:t xml:space="preserve">Таможенная процедура свободного склада является таможенной процедурой, применяемой в отношении иностранных товаров и товаров Евразийского экономического союза, в соответствии с которой такие товары размещаются и используются на свободном складе без уплаты таможенных пошлин, налогов, </w:t>
            </w:r>
            <w:r w:rsidRPr="000A34C2">
              <w:rPr>
                <w:sz w:val="26"/>
                <w:szCs w:val="26"/>
              </w:rPr>
              <w:lastRenderedPageBreak/>
              <w:t>специальных, антидемпинговых, компенсационных пошлин, при соблюдении условий помещения товаров под эту таможенную процедуру и их использования в соответствии с такой таможенной процедурой.</w:t>
            </w:r>
            <w:proofErr w:type="gramEnd"/>
          </w:p>
          <w:p w:rsidR="00197EDB" w:rsidRPr="000A34C2" w:rsidRDefault="00197EDB" w:rsidP="00197EDB">
            <w:pPr>
              <w:pStyle w:val="1"/>
              <w:widowControl w:val="0"/>
              <w:shd w:val="clear" w:color="auto" w:fill="auto"/>
              <w:spacing w:after="0" w:line="240" w:lineRule="auto"/>
              <w:ind w:firstLine="851"/>
              <w:contextualSpacing/>
              <w:jc w:val="both"/>
              <w:rPr>
                <w:sz w:val="26"/>
                <w:szCs w:val="26"/>
              </w:rPr>
            </w:pPr>
            <w:r w:rsidRPr="000A34C2">
              <w:rPr>
                <w:sz w:val="26"/>
                <w:szCs w:val="26"/>
              </w:rPr>
              <w:t xml:space="preserve">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</w:t>
            </w:r>
            <w:hyperlink r:id="rId6" w:anchor="z8" w:history="1">
              <w:r w:rsidRPr="000A34C2">
                <w:rPr>
                  <w:rStyle w:val="a6"/>
                  <w:sz w:val="26"/>
                  <w:szCs w:val="26"/>
                </w:rPr>
                <w:t>статьей 8</w:t>
              </w:r>
            </w:hyperlink>
            <w:r w:rsidRPr="000A34C2">
              <w:rPr>
                <w:sz w:val="26"/>
                <w:szCs w:val="26"/>
              </w:rPr>
              <w:t xml:space="preserve"> настоящего Кодекса. </w:t>
            </w:r>
          </w:p>
          <w:p w:rsidR="00197EDB" w:rsidRPr="000A34C2" w:rsidRDefault="00197EDB" w:rsidP="00197EDB">
            <w:pPr>
              <w:pStyle w:val="aa"/>
              <w:rPr>
                <w:rFonts w:ascii="Times New Roman" w:hAnsi="Times New Roman" w:cs="Times New Roman"/>
                <w:color w:val="auto"/>
                <w:spacing w:val="0"/>
                <w:sz w:val="26"/>
                <w:szCs w:val="26"/>
                <w:lang w:eastAsia="en-US"/>
              </w:rPr>
            </w:pPr>
          </w:p>
          <w:p w:rsidR="00197EDB" w:rsidRPr="000A34C2" w:rsidRDefault="00197EDB" w:rsidP="00197EDB">
            <w:pPr>
              <w:pStyle w:val="ab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A34C2">
              <w:rPr>
                <w:rFonts w:ascii="Times New Roman" w:hAnsi="Times New Roman"/>
                <w:sz w:val="26"/>
                <w:szCs w:val="26"/>
              </w:rPr>
              <w:t>Согласно пункту 2 статьи 8 Кодекса, соблюдение мер нетарифного регулирования, в том числе вводимых в одностороннем порядке, и мер технического регулирования подтверждается в случаях и порядке, определенных Комиссией или законодательством Республики Казахстан в соответствии с Договором о Евразийском экономическом союзе от 29 мая 2014 года (раздел Х и приложение №9 Договора о Евразийском экономическом союзе).</w:t>
            </w:r>
            <w:proofErr w:type="gramEnd"/>
          </w:p>
          <w:p w:rsidR="00197EDB" w:rsidRPr="000A34C2" w:rsidRDefault="00197EDB" w:rsidP="00197EDB">
            <w:pPr>
              <w:pStyle w:val="ab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4C2">
              <w:rPr>
                <w:rFonts w:ascii="Times New Roman" w:hAnsi="Times New Roman"/>
                <w:sz w:val="26"/>
                <w:szCs w:val="26"/>
              </w:rPr>
              <w:t>Порядок ввоза на таможенную территорию продукции, в отношении которой устанавливаются обязательные требования, определен решением Коллегии Евразийской экономической комиссии от 25 декабря 2012 года №294.</w:t>
            </w:r>
          </w:p>
          <w:p w:rsidR="00197EDB" w:rsidRPr="000A34C2" w:rsidRDefault="00197EDB" w:rsidP="00197EDB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тем, в соответствии с подпунктом г) пункта 4 Решения, 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документы, удостоверяющие соответствие продукции (товаров) обязательным требованиям, или сведения о таких документах представляются таможенным органам при помещении продукции (товаров) под таможенные процедуры:</w:t>
            </w:r>
          </w:p>
          <w:p w:rsidR="00197EDB" w:rsidRPr="000A34C2" w:rsidRDefault="00197EDB" w:rsidP="00197EDB">
            <w:pPr>
              <w:pStyle w:val="ab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г) свободного склада, за исключением продукции (товаров), ввозимой (ввезенной):</w:t>
            </w:r>
          </w:p>
          <w:p w:rsidR="00197EDB" w:rsidRPr="000A34C2" w:rsidRDefault="00197EDB" w:rsidP="00197ED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      в качестве запасных частей для обслуживания и </w:t>
            </w: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ремонта</w:t>
            </w:r>
            <w:proofErr w:type="gramEnd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ранее ввезенных на таможенную территорию Таможенного союза готовых изделий, помещенных под таможенную процедуру выпуска для внутреннего потребления или таможенную процедуру свободного склада, в отношении которых подтверждено соответствие обязательным требованиям, при условии представления в таможенные органы копий документов об оценке (подтверждении) соответствия таких готовых изделий;</w:t>
            </w:r>
          </w:p>
          <w:p w:rsidR="00197EDB" w:rsidRPr="000A34C2" w:rsidRDefault="00197EDB" w:rsidP="00197ED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      </w:t>
            </w: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в качестве проб и образцов для проведения исследований и испытаний при условии представления в таможенный орган копии договора с аккредитованным органом по сертификации (аккредитованной испытательной лабораторией (центром)), находящимся на территории государства-члена, на которой осуществляется таможенное декларирование товаров, или письма такого аккредитованного органа по сертификации (аккредитованной 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испытательной лаборатории (центра)), подтверждающих необходимое для этих целей количество (вес и объем) ввозимой (ввезенной) продукции</w:t>
            </w:r>
            <w:proofErr w:type="gramEnd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(товаров);</w:t>
            </w:r>
          </w:p>
          <w:p w:rsidR="00197EDB" w:rsidRPr="000A34C2" w:rsidRDefault="00197EDB" w:rsidP="00197EDB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      в качестве комплектующих товаров либо сырья (материалов) к продукции, производимой на территории государства-члена, на которой осуществляется их помещение под таможенную процедуру свободного склада.</w:t>
            </w:r>
          </w:p>
          <w:p w:rsidR="00197EDB" w:rsidRPr="000A34C2" w:rsidRDefault="00197EDB" w:rsidP="0083275D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В отношении иных категорий товаров, не предусмотренных Решением соблюдение запретов и ограничений </w:t>
            </w: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подлежат</w:t>
            </w:r>
            <w:proofErr w:type="gramEnd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обязательным условием помещения товаров под таможенную процедуру свободного склада. </w:t>
            </w: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B718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tabs>
                <w:tab w:val="left" w:pos="59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Письмо о предоставлении ежемесячного отчета по СС.</w:t>
            </w:r>
          </w:p>
          <w:p w:rsidR="00B71838" w:rsidRPr="00101E49" w:rsidRDefault="00B71838" w:rsidP="00B71838">
            <w:pPr>
              <w:tabs>
                <w:tab w:val="left" w:pos="595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ДГД по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Жамбыльской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и Карагандинской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 руководствуясь приказом КГД МФ РК   </w:t>
            </w:r>
            <w:r w:rsidRPr="00101E49">
              <w:rPr>
                <w:rFonts w:ascii="Times New Roman" w:eastAsia="Calibri" w:hAnsi="Times New Roman" w:cs="Times New Roman"/>
                <w:color w:val="0C0000"/>
                <w:sz w:val="26"/>
                <w:szCs w:val="26"/>
                <w:lang w:val="kk-KZ"/>
              </w:rPr>
              <w:t>№ исх: КГД-11-1/16974-И   от: 26.06.2018</w:t>
            </w:r>
            <w:r w:rsidRPr="00101E49">
              <w:rPr>
                <w:rFonts w:ascii="Times New Roman" w:eastAsia="Calibri" w:hAnsi="Times New Roman" w:cs="Times New Roman"/>
                <w:color w:val="0C0000"/>
                <w:sz w:val="26"/>
                <w:szCs w:val="26"/>
              </w:rPr>
              <w:t xml:space="preserve"> </w:t>
            </w:r>
            <w:r w:rsidRPr="00101E49">
              <w:rPr>
                <w:rFonts w:ascii="Times New Roman" w:eastAsia="Calibri" w:hAnsi="Times New Roman" w:cs="Times New Roman"/>
                <w:color w:val="0C0000"/>
                <w:sz w:val="26"/>
                <w:szCs w:val="26"/>
                <w:lang w:val="kk-KZ"/>
              </w:rPr>
              <w:t>за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прашивают ежемесячные отчеты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71838" w:rsidRPr="00101E49" w:rsidRDefault="00B71838" w:rsidP="00B71838">
            <w:pPr>
              <w:pStyle w:val="a4"/>
              <w:ind w:left="8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Существует Приказ 367  регламентирующий периодичность   сдачи отчетов и формы отчетов, а именно ежеквартально. </w:t>
            </w:r>
          </w:p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Довести Приказ до сведения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областных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ДГД </w:t>
            </w: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АО «АК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Алтыналмас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71838" w:rsidRPr="000A34C2" w:rsidRDefault="00515D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ДТК (УОТК), ДТМ</w:t>
            </w:r>
          </w:p>
          <w:p w:rsidR="0036212E" w:rsidRPr="000A34C2" w:rsidRDefault="0036212E" w:rsidP="00362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В рамках приказа №367 от 15.03.2018 года «О некоторых вопросах ведения учета и представления отчетности ОГД» предусмотрена отчетность о произведенных операциях с товарами, </w:t>
            </w:r>
            <w:r w:rsidRPr="000A34C2">
              <w:rPr>
                <w:rFonts w:ascii="Times New Roman" w:hAnsi="Times New Roman" w:cs="Times New Roman"/>
                <w:b/>
                <w:sz w:val="26"/>
                <w:szCs w:val="26"/>
              </w:rPr>
              <w:t>помещенных под таможенную процедуру свободного склада,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а также товарами, изготовленными</w:t>
            </w:r>
          </w:p>
          <w:p w:rsidR="0036212E" w:rsidRPr="000A34C2" w:rsidRDefault="0036212E" w:rsidP="003621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полученными</w:t>
            </w:r>
            <w:proofErr w:type="gramEnd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) из таких товаров. В соответствии с пунктом 2 статья 292 Кодекса РК «О таможенном регулировании в РК» на свободном складе могут размещаться и использоваться товары, помещенные под таможенную процедуру свободного склада, </w:t>
            </w:r>
            <w:r w:rsidRPr="000A34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также товары Евразийского экономического союза, не помещенные </w:t>
            </w:r>
            <w:r w:rsidRPr="000A34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 таможенную процедуру свободного склада, и иностранные товары, помещенные под иные таможенные процедуры.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В целях осуществления контроля товаров</w:t>
            </w:r>
            <w:r w:rsidRPr="000A34C2">
              <w:rPr>
                <w:sz w:val="26"/>
                <w:szCs w:val="26"/>
              </w:rPr>
              <w:t xml:space="preserve"> 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Евразийского экономического союза, не помещенные под таможенную процедуру свободного склада, и иностранных товаров, помещенные под иные таможенные процедуры, а также случаев  разрешения таможенного органа без завершения действия таможенной процедуры свободного склада в ОГД направлено письмо №</w:t>
            </w:r>
            <w:r w:rsidRPr="000A34C2">
              <w:rPr>
                <w:rFonts w:ascii="Times New Roman" w:eastAsia="Calibri" w:hAnsi="Times New Roman" w:cs="Times New Roman"/>
                <w:color w:val="0C0000"/>
                <w:sz w:val="26"/>
                <w:szCs w:val="26"/>
                <w:lang w:val="kk-KZ"/>
              </w:rPr>
              <w:t xml:space="preserve"> КГД-11-1/16974-И   от: 26.06.2018.</w:t>
            </w: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B718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При декларировании товара не подвергшемся на территории СС операциям по переработке товаров из режима ИМ 77 в режим ИМ 40 графа 37 не рабочая. </w:t>
            </w:r>
          </w:p>
        </w:tc>
        <w:tc>
          <w:tcPr>
            <w:tcW w:w="3969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Внести изменения в программу </w:t>
            </w: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АО «АК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Алтыналмас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71838" w:rsidRPr="00302EB4" w:rsidRDefault="00515D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ДТК (УОТК)</w:t>
            </w:r>
          </w:p>
          <w:p w:rsidR="00FB68E1" w:rsidRPr="00302EB4" w:rsidRDefault="00FB68E1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2EB4">
              <w:t xml:space="preserve"> </w:t>
            </w: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графе 37 ДТ в первом подразделе отражен весь перечень процедур, в </w:t>
            </w:r>
            <w:proofErr w:type="spellStart"/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. код «4077», во втором подразделе отражены коды особенности перемещения: «000» (особенность перемещения не установлены), «042» (товары, поставляемые или возвращаемые по рекламации), «061» (Товары, перемещаемые в качестве проб и образцов для проведения исследований и испытаний), «125» (Товары, изготовленные (полученные) из иностранных товаров, помещенных под таможенную процедуру свободного</w:t>
            </w:r>
            <w:proofErr w:type="gramEnd"/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 склада,</w:t>
            </w:r>
            <w:r w:rsidRPr="00302EB4">
              <w:t xml:space="preserve"> </w:t>
            </w: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и товаров Евразийского экономического союза, вывозимые с территории свободного склада на остальную часть таможенной территории Евразийского экономического союза, в отношении которых осуществлена идентификация иностранных товаров, помещенных под таможенную процедуру свободного склада)</w:t>
            </w: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845C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Не решен вопрос о курсе валют. Какую дату брать за основу-на день подачи ДТ в режиме ИМ 77 или в режиме ИМ 40?</w:t>
            </w:r>
          </w:p>
        </w:tc>
        <w:tc>
          <w:tcPr>
            <w:tcW w:w="3969" w:type="dxa"/>
          </w:tcPr>
          <w:p w:rsidR="00B71838" w:rsidRPr="00101E49" w:rsidDel="00EF028E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Внести изменения в программу</w:t>
            </w: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АО «АК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Алтыналмас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71838" w:rsidRPr="00302EB4" w:rsidRDefault="00515D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ДТК (УОТК)</w:t>
            </w:r>
          </w:p>
          <w:p w:rsidR="00FB68E1" w:rsidRPr="00302EB4" w:rsidRDefault="00FB68E1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исчисления и уплаты ввозных таможенных пошлин, налогов, специальных, антидемпинговых, компенсационных пошлин при помещении товаров, помещенных под таможенную процедуру свободного склада, и товаров, изготовленных (полученных) из иностранных товаров, помещенных под таможенную процедуру свободного склада, под отдельные таможенные процедуры регламентированы нормами статьи 298 Кодекса РК «О таможенном регулировании  в РК». </w:t>
            </w: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Вместе с тем, разработчиками ИС «АСТАНА-1» прорабатываются некоторые вопросы учета курса валют в зависимости от таможенных процедур и особенностей таможенного декларирования товаров.</w:t>
            </w:r>
          </w:p>
        </w:tc>
      </w:tr>
      <w:tr w:rsidR="00B71838" w:rsidRPr="00101E49" w:rsidTr="00515D38">
        <w:tc>
          <w:tcPr>
            <w:tcW w:w="661" w:type="dxa"/>
          </w:tcPr>
          <w:p w:rsidR="00B71838" w:rsidRPr="00101E49" w:rsidRDefault="00B71838" w:rsidP="00B718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</w:tcPr>
          <w:p w:rsidR="00B71838" w:rsidRPr="00101E49" w:rsidRDefault="00B71838" w:rsidP="00B71838">
            <w:pPr>
              <w:pStyle w:val="a4"/>
              <w:ind w:left="0" w:hanging="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определения таможенной стоимости товаров при завершении таможенной процедуры СС. Данные особенности определены Решением коллегии  ЕЭК от 01.11.2018 г. № 130.В данном Решении ссылка идет на Соглашение о свободных складах и таможенной процедуре свободного склада от 18.06.2010 г. Данное Соглашение утратило силу с выходом Кодекса о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таможенном регулировании. Правомерно ли использовать Соглашение при определении таможенной стоимости товаров при завершении таможенной процедуры СС?</w:t>
            </w:r>
          </w:p>
        </w:tc>
        <w:tc>
          <w:tcPr>
            <w:tcW w:w="3969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71838" w:rsidRPr="00101E49" w:rsidRDefault="00B718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АО «АК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Алтыналмас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71838" w:rsidRPr="00302EB4" w:rsidRDefault="00515D38" w:rsidP="00B718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ДТМ, ДТК (УОТК)</w:t>
            </w:r>
          </w:p>
          <w:p w:rsidR="00B819C8" w:rsidRPr="00302EB4" w:rsidRDefault="00B819C8" w:rsidP="00B81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Соглашение об определении таможенной стоимости товаров, перемещаемых через таможенную границу Таможенного союза, от 25 января 2008 года и Соглашение о свободных складах и таможенной процедуре свободного склада от 18 июня 2010 года прекратили действие 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с даты вступления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в силу Договора о Таможенном кодексе Евразийского экономического союза.</w:t>
            </w:r>
          </w:p>
          <w:p w:rsidR="00B819C8" w:rsidRPr="00302EB4" w:rsidRDefault="00B819C8" w:rsidP="00B81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чем, не правомерно использовать Соглашение о свободных складах и таможенной процедуре свободного склада от 18 июня 2010 года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определении таможенной стоимости товаров.</w:t>
            </w:r>
          </w:p>
          <w:p w:rsidR="00B819C8" w:rsidRPr="00302EB4" w:rsidRDefault="00B819C8" w:rsidP="00B81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Необходимо руководствоваться  главой 5 ТК ЕАЭС и Решением Коллегии ЕЭК от 1 ноября 2016 года № 130 «Об утверждении Положения об особенностях определения таможенной стоимости товаров при завершении таможенной процедуры свободной таможенной зоны и таможенной процедуры свободного склада».</w:t>
            </w:r>
          </w:p>
          <w:p w:rsidR="00B819C8" w:rsidRPr="00302EB4" w:rsidRDefault="00B819C8" w:rsidP="00B81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Согласно статьи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444 ТК ЕАЭС, решения Комиссии, регулирующие таможенные правоотношения, действующие на дату вступления настоящего Кодекса в силу, сохраняют свою юридическую силу и применяются в части, не противоречащей настоящему Кодексу</w:t>
            </w:r>
          </w:p>
        </w:tc>
      </w:tr>
      <w:tr w:rsidR="00330AED" w:rsidRPr="00101E49" w:rsidTr="00515D38">
        <w:tc>
          <w:tcPr>
            <w:tcW w:w="661" w:type="dxa"/>
          </w:tcPr>
          <w:p w:rsidR="00330AED" w:rsidRPr="00101E49" w:rsidRDefault="00330AED" w:rsidP="00330AE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AED" w:rsidRPr="00302EB4" w:rsidRDefault="00330AED" w:rsidP="00330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АО «ССГПО» принимало участие в пилотном проекте по разработке и тестированию информационной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системы электронного таможенного декларирования «Астана-1». </w:t>
            </w:r>
          </w:p>
          <w:p w:rsidR="00330AED" w:rsidRPr="00302EB4" w:rsidRDefault="00330AED" w:rsidP="00330A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На сегодняшний день у АО «ССГПО» нет п</w:t>
            </w: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роблемных вопросов методического характера в процессе работы  ИС «Астана-1» (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Асикуда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</w:t>
            </w:r>
          </w:p>
          <w:p w:rsidR="00330AED" w:rsidRPr="00302EB4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AED" w:rsidRPr="00302EB4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AED" w:rsidRPr="00302EB4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(АО «ССГПО»)</w:t>
            </w:r>
          </w:p>
        </w:tc>
        <w:tc>
          <w:tcPr>
            <w:tcW w:w="4962" w:type="dxa"/>
          </w:tcPr>
          <w:p w:rsidR="00330AED" w:rsidRPr="00302EB4" w:rsidRDefault="00515D38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ДТК</w:t>
            </w:r>
          </w:p>
          <w:p w:rsidR="006D04D8" w:rsidRPr="00302EB4" w:rsidRDefault="006D04D8" w:rsidP="002D69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Вопрос не </w:t>
            </w:r>
            <w:r w:rsidR="002D692B" w:rsidRPr="00302EB4">
              <w:rPr>
                <w:rFonts w:ascii="Times New Roman" w:hAnsi="Times New Roman" w:cs="Times New Roman"/>
                <w:sz w:val="26"/>
                <w:szCs w:val="26"/>
              </w:rPr>
              <w:t>понятен</w:t>
            </w:r>
          </w:p>
        </w:tc>
      </w:tr>
    </w:tbl>
    <w:p w:rsidR="006E073D" w:rsidRPr="00101E49" w:rsidRDefault="006E073D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75D" w:rsidRDefault="0083275D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DCE" w:rsidRPr="00101E49" w:rsidRDefault="00E77DCE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E49">
        <w:rPr>
          <w:rFonts w:ascii="Times New Roman" w:hAnsi="Times New Roman" w:cs="Times New Roman"/>
          <w:b/>
          <w:sz w:val="26"/>
          <w:szCs w:val="26"/>
        </w:rPr>
        <w:lastRenderedPageBreak/>
        <w:t>Электронные счета-фактуры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993"/>
        <w:gridCol w:w="3555"/>
        <w:gridCol w:w="3958"/>
        <w:gridCol w:w="2126"/>
        <w:gridCol w:w="4962"/>
      </w:tblGrid>
      <w:tr w:rsidR="00E77DCE" w:rsidRPr="00101E49" w:rsidTr="00CE6885">
        <w:tc>
          <w:tcPr>
            <w:tcW w:w="993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55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Вопрос/проблема</w:t>
            </w:r>
          </w:p>
        </w:tc>
        <w:tc>
          <w:tcPr>
            <w:tcW w:w="3958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Предложения/пути решения</w:t>
            </w:r>
          </w:p>
        </w:tc>
        <w:tc>
          <w:tcPr>
            <w:tcW w:w="2126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4962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Позиция КГД</w:t>
            </w:r>
          </w:p>
        </w:tc>
      </w:tr>
      <w:tr w:rsidR="00E77DCE" w:rsidRPr="00101E49" w:rsidTr="00CE6885">
        <w:tc>
          <w:tcPr>
            <w:tcW w:w="993" w:type="dxa"/>
          </w:tcPr>
          <w:p w:rsidR="00E77DCE" w:rsidRPr="00101E49" w:rsidRDefault="00E77DCE" w:rsidP="00845C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 13 статьи 412 Кодекса Республики Казахстан «О налогах и других обязательных платежах в бюджет» </w:t>
            </w:r>
            <w:bookmarkStart w:id="0" w:name="z7755"/>
            <w:bookmarkEnd w:id="0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(далее - Кодекс) 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выписка счета-фактуры не требуется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в случаях</w:t>
            </w:r>
            <w:bookmarkStart w:id="1" w:name="z7756"/>
            <w:bookmarkEnd w:id="1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товаров, работ, услуг, расчеты за которые осуществляются </w:t>
            </w:r>
            <w:bookmarkStart w:id="2" w:name="z7757"/>
            <w:bookmarkEnd w:id="2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наличными деньгами 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с представлением покупателю чека контрольно-кассовой машины и (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или) через терминалы оплаты услуг, </w:t>
            </w:r>
            <w:bookmarkStart w:id="3" w:name="z7758"/>
            <w:bookmarkEnd w:id="3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с применением оборудования (устройства), предназначенного для осуществления 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платежей с использованием платежных карточек.</w:t>
            </w:r>
            <w:proofErr w:type="gramEnd"/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Вместе с тем, пунктом 79 Правил выписки счета-фактуры в электронной форме в информационной системе электронных счетов-фактур, утвержденных приказом Министра финансов Республики Казахстан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от 23 февраля 2018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года № 270 (далее – Правила) установлено, что 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при реализации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физическим лицам товаров, включенных в перечень товаров, ввозимых на территорию Республики Казахстан с территории государств, не являющихся членами ЕАЭС, к которым могут быть применены пониженные ставки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пошлин, а также размеров таких ставок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, с представлением чека контрольно-кассовой машины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или с применением оборудования (устройства), предназначенного для осуществления платежей с 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использованием платежных карточек,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поставщик таких товаров выписывает ЭСФ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на весь оборот за день, по каждому виду товара.</w:t>
            </w:r>
          </w:p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учетом противоречия между пунктом 13 статьи 412 Кодекса и пунктом 79 Правил, просим Вас разъяснить в каких случаях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требуется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/не требуется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выписывать счета-фактуры при розничной торговле, с представлением чека контрольно-кассовой машины или с использованием платежных карточек.</w:t>
            </w:r>
          </w:p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ТОО «БАТ КТ»</w:t>
            </w:r>
          </w:p>
        </w:tc>
        <w:tc>
          <w:tcPr>
            <w:tcW w:w="4962" w:type="dxa"/>
          </w:tcPr>
          <w:p w:rsidR="00E77DCE" w:rsidRPr="00302EB4" w:rsidRDefault="00515D38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  <w:r w:rsidR="00951273"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ДМН</w:t>
            </w:r>
          </w:p>
          <w:p w:rsidR="00951273" w:rsidRPr="00302EB4" w:rsidRDefault="00951273" w:rsidP="00951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Пунктом 13 статьи 412 Налогового кодекса, отражены случаи, при наступлении которых налогоплательщик может не выписывать счет-фактуру.</w:t>
            </w:r>
          </w:p>
          <w:p w:rsidR="00951273" w:rsidRPr="00302EB4" w:rsidRDefault="00951273" w:rsidP="00951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В тоже время в рамках исполнения требования установлено международным документом, а именно Решение Совета Евразийской экономической комиссии от 14 октября 2015 года № 59 «О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союза, и размеров таких ставок пошлин», по товарам, включенных в Перечень действует особый порядок выписки счета-фактуры в адрес физических лиц.</w:t>
            </w:r>
          </w:p>
          <w:p w:rsidR="00951273" w:rsidRPr="00302EB4" w:rsidRDefault="00951273" w:rsidP="00951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Так в соответствии с пунктом 79 Правил выписки  счет-фактуры в электронной форме в информационной системе электронных счетов-фактур, утвержденного Приказом Министра финансов Республики Казахстан                  от 23 февраля 2018 года № 270 (далее – Правила), установлено, что при реализации физическим лицам товаров,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включенных в Перечень выписывает счет-фактура на весь оборот за день, по каждому виду товара, без указания конкретного получателя.</w:t>
            </w:r>
            <w:proofErr w:type="gramEnd"/>
          </w:p>
          <w:p w:rsidR="00951273" w:rsidRPr="00302EB4" w:rsidRDefault="00951273" w:rsidP="009512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Правилами установлен особый порядок выписки счета-фактуры по товарам, включенным в Перечень, принятый в реализацию ратифицированного Протокола о некоторых вопросах ввоза и обращения товаров на таможенной территории Евразийского экономического союза (п. 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Бурабай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, 16 октября 2015 года).  </w:t>
            </w:r>
          </w:p>
        </w:tc>
      </w:tr>
      <w:tr w:rsidR="00E77DCE" w:rsidRPr="00101E49" w:rsidTr="00CE6885">
        <w:tc>
          <w:tcPr>
            <w:tcW w:w="993" w:type="dxa"/>
          </w:tcPr>
          <w:p w:rsidR="00E77DCE" w:rsidRPr="00101E49" w:rsidRDefault="00E77DCE" w:rsidP="00845C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Наша компания является импортером табачных изделий, производимых на территории Евразийского экономического союза. Наш бизнес-процесс построен таким образом, что после получения товаров из Российской Федерации, мы отгружаем (продаем) товар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нашему дистрибьютору, который реализует его другим участником оптовой и/или розничной сети.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С 1 января 2019 года мы будем обязаны выписывать счета-фактуры на реализуемые нами товары исключительно в электронной форме.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Согласно Правилам оформления ЭСФ (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. 49, 50, 61, 62) некоторые графы электронной формы счета-фактуры заполняются в соответствии со сведениями, указанными в заявлении о ввозе товаров и уплате косвенных налогов (форма налоговой отчетности №328.00). Например, в графе 15 должен быть указан 18-значный регистрационный номер заявления о ввозе товаров и уплате косвенных налогов в случае реализации товара, ввезенного на территорию Республики Казахстан из государств-членов ЕАЭС.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отметить, что данная форма заполняется нами после получения всех товаросопроводительных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документов и после фактического получения (принятия на учет) товара. Затем заполненная форма налоговой отчетности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br/>
              <w:t>№ 328.00 направляется нами для проверки в органы государственных доходов. Согласно порядку оформления заявления о ввозе товаров и уплате косвенных налогов должностные лица органов государственных доходов обязаны предоставить уведомление о подтверждении уплаты косвенных налогов в течение 10 рабочих дней. На практике, мы получаем указанное уведомление только на 10-ый день.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Таким образом,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товаров на учет нам необходимо как минимум 10 рабочих дней (фактически 14 – 15 календарных дней) для получения всех сведений необходимых для дальнейшего оформления счетов-фактур в электронной форме по ввозимым товарам.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С учетом изложенного и того, что счет-фактура выписывается не ранее даты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совершения оборота и не позднее пятнадцати календарных дней после такой даты, складывается ситуация, в которой мы не сможем реализовать товар другим участникам цепи поставок, ввиду технической невозможности выписать ЭСФ с опозданиями по срокам реализации.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Также отмечаем, что согласно пункту 6 статьи 453 Кодекса при реализации импортером товаров, ввезенных с территории государств-членов Евразийского экономического союза на территорию Республики Казахстан, счет-фактура в электронной форме выписывается не позднее 20 числа месяца, следующего за налоговым периодом.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Однако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если мы воспользуемся данной нормой и будем выписывать счет-фактуру в следующем месяце после совершения оборота, наши контрагенты все равно не смогут осуществить реализацию продукции т.к. не будут обладать сведениями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необходимыми для заполнения ЭСФ до момента получения нами уведомления о подтверждении уплаты косвенных налогов.</w:t>
            </w:r>
          </w:p>
          <w:p w:rsidR="00E77DCE" w:rsidRPr="00101E49" w:rsidRDefault="00E77DCE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Другими словами, задержка сроков выписки ЭСФ, обусловленная необходимостью ожидания подтверждении уплаты косвенных налогов, для нас является неизбежной и приведет к срывам поставок, существенным издержкам, связанным с упущенной выгодой, потерей партнерских отношений с контрагентами.</w:t>
            </w:r>
            <w:proofErr w:type="gramEnd"/>
          </w:p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Просим вас разъяснить каким образом, нам осуществлять поставку товаров, не срывая сроки и с полным соответствием требованиям законодательства.</w:t>
            </w:r>
          </w:p>
        </w:tc>
        <w:tc>
          <w:tcPr>
            <w:tcW w:w="2126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ТОО «БАТ КТ»</w:t>
            </w:r>
          </w:p>
        </w:tc>
        <w:tc>
          <w:tcPr>
            <w:tcW w:w="4962" w:type="dxa"/>
          </w:tcPr>
          <w:p w:rsidR="002B5948" w:rsidRPr="00F21564" w:rsidRDefault="002B5948" w:rsidP="002B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УОМ </w:t>
            </w:r>
          </w:p>
          <w:p w:rsidR="002B5948" w:rsidRPr="00F21564" w:rsidRDefault="002B5948" w:rsidP="002B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пункту 3 статьи 38 Налогового кодекса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налогоплательщик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 (налоговый агент)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вправе исполнить налоговое обязательство досрочно.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5948" w:rsidRPr="00F21564" w:rsidRDefault="002B5948" w:rsidP="002B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Если иное не установлено Налоговым кодексом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>, налоговое обязательство по представлению налоговой отчетности исполняется налогоплательщиком (налоговым агентом) по окончании налогового периода.</w:t>
            </w:r>
          </w:p>
          <w:p w:rsidR="002B5948" w:rsidRPr="00F21564" w:rsidRDefault="002B5948" w:rsidP="002B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1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этом подпунктом 1) пункта 2 статьи 456 Налогового кодекса предусмотрено, что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при импорте товаров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товаров, являющихся продуктами переработки давальческого сырья,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на территорию РК с территории государств-членов ЕАЭС налогоплательщик обязан представить в налоговый орган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нахождения (жительства)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заявление (заявления) о ввозе товаров и уплате косвенных налогов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бумажном носителе (в четырех экземплярах) и в электронной форме</w:t>
            </w:r>
            <w:proofErr w:type="gramEnd"/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 либо только в электронной форме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не позднее 20 числа месяца, следующего за налоговым периодом (календарный месяц)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>, если иное не установлено настоящим пунктом.</w:t>
            </w:r>
          </w:p>
          <w:p w:rsidR="00E77DCE" w:rsidRPr="00F21564" w:rsidRDefault="002B5948" w:rsidP="002B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>Таким образом, учитывая, что срок выписки ЭСФ, предусмотренный пунктом 6 статьи 453 Налогового кодекса, идентичен сроку представления заявления о ввозе товаров и уплате косвенных налогов, импортер вправе досрочно исполнить обязательства по представлению указанного заявления в целях реализации товаров,           ввезенных с территории государств-членов ЕАЭС на территорию РК.</w:t>
            </w:r>
          </w:p>
        </w:tc>
      </w:tr>
      <w:tr w:rsidR="00845C4D" w:rsidRPr="00101E49" w:rsidTr="00CE6885">
        <w:tc>
          <w:tcPr>
            <w:tcW w:w="993" w:type="dxa"/>
          </w:tcPr>
          <w:p w:rsidR="00845C4D" w:rsidRPr="00101E49" w:rsidRDefault="00845C4D" w:rsidP="00845C4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Общество выписывает ЭСФ за оказанные услуги в адрес Филиала  "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Норт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Каспиан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Оперейтинг</w:t>
            </w:r>
            <w:proofErr w:type="spell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Компани Н.В." в РК (БИН 600900133045) (далее – NCOC). При возникновении необходимости исправления ЭСФ в части отражения не только оператора СРП NCOC, а и всех его участников система ИС ЭСФ не позволяет осуществить выписку такого исправленного ЭСФ.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Исправление ЭСФ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ч </w:t>
            </w:r>
            <w:proofErr w:type="spell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асти</w:t>
            </w:r>
            <w:proofErr w:type="spellEnd"/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отражения в качестве получателя ТРУ не только Оператора, но и всех участников СРП, не является заменой покупателя, т.е.</w:t>
            </w:r>
          </w:p>
          <w:p w:rsidR="00845C4D" w:rsidRPr="00302EB4" w:rsidRDefault="00845C4D" w:rsidP="00845C4D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4" w:name="SUB4190100"/>
            <w:bookmarkEnd w:id="4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п.1 </w:t>
            </w:r>
            <w:proofErr w:type="spellStart"/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419 НК, устанавливающий, что исправленный СФ выписывается в случае необходимости внесения изменений и (или) </w:t>
            </w:r>
            <w:r w:rsidRPr="00302E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дополнений в ранее выписанный счет-фактуру, исправления ошибок, не влекущих замену поставщика и (или) получателя ТРУ, не </w:t>
            </w:r>
            <w:r w:rsidRPr="00302EB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применим в рассматриваемом случае.</w:t>
            </w:r>
          </w:p>
          <w:p w:rsidR="00845C4D" w:rsidRPr="00101E49" w:rsidRDefault="00845C4D" w:rsidP="00845C4D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Предложение: ИС ЭСФ необходимо доработать в части возможности выписки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исправленных ЭСФ с отражением оператора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NCOC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и всех участников СРП.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ИЦА</w:t>
            </w:r>
          </w:p>
        </w:tc>
        <w:tc>
          <w:tcPr>
            <w:tcW w:w="4962" w:type="dxa"/>
          </w:tcPr>
          <w:p w:rsidR="00576F04" w:rsidRPr="00302EB4" w:rsidRDefault="00576F04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СУ, </w:t>
            </w:r>
            <w:r w:rsidR="00515D38" w:rsidRPr="00302EB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</w:p>
          <w:p w:rsidR="00576F04" w:rsidRPr="00101E49" w:rsidRDefault="00576F04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Будет рассмотрено в рабочей группе</w:t>
            </w:r>
          </w:p>
        </w:tc>
      </w:tr>
      <w:tr w:rsidR="0015330E" w:rsidRPr="00101E49" w:rsidTr="00CE6885">
        <w:tc>
          <w:tcPr>
            <w:tcW w:w="993" w:type="dxa"/>
          </w:tcPr>
          <w:p w:rsidR="0015330E" w:rsidRPr="00101E49" w:rsidRDefault="0015330E" w:rsidP="001533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5330E" w:rsidRPr="00101E49" w:rsidRDefault="0015330E" w:rsidP="00153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Приказом АРЕМ от 21 сентября 2015 года № 388-ОД (далее – Приказ) были утверждены предельные уровни тарифов и тарифные сметы на регулируемые услуги АО «KEGOC» на 2016-2020 годы с вводом в действие с 1 января 2016 года. </w:t>
            </w:r>
            <w:proofErr w:type="gram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</w:t>
            </w:r>
            <w:proofErr w:type="gram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данного Приказа на 2018 год утверждены следующие тарифы:</w:t>
            </w:r>
          </w:p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- по передаче электрической энергии в размере 2,496 тенге/</w:t>
            </w:r>
            <w:proofErr w:type="spell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кВтч</w:t>
            </w:r>
            <w:proofErr w:type="spell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(без НДС);</w:t>
            </w:r>
          </w:p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- по технической диспетчеризации отпуска в сеть и потребления электрической энергии в размере 0,249 тенге/</w:t>
            </w:r>
            <w:proofErr w:type="spell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кВтч</w:t>
            </w:r>
            <w:proofErr w:type="spell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(без НДС);</w:t>
            </w:r>
          </w:p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- по организации балансирования производства-потребления электрической энергии в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размере 0,091 тенге/</w:t>
            </w:r>
            <w:proofErr w:type="spell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кВтч</w:t>
            </w:r>
            <w:proofErr w:type="spell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(без НДС). </w:t>
            </w:r>
          </w:p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Таким образом, тарифы утверждаются и доводятся уполномоченным на это государственным органом и содержат три знака после запятой.</w:t>
            </w:r>
          </w:p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Однако, в связи с последними обновлениями, информационная система электронных счетов-фактур (далее – ИС ЭСФ) не принимает, как ранее, тариф в три-четыре знака после запятой, а ограничивает его до двух знаков, в результате этого искажается тариф, </w:t>
            </w:r>
            <w:proofErr w:type="gram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gram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следовательно и стоимость работ, услуг. </w:t>
            </w:r>
          </w:p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5330E" w:rsidRPr="00101E49" w:rsidRDefault="0015330E" w:rsidP="00153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15330E" w:rsidRPr="00101E49" w:rsidRDefault="0015330E" w:rsidP="001533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Учитывая специфику деятельности и размеры установленных уполномоченным органом тарифов, а также учитывая недоразумение со стороны получателей (заказчиков), Компания просит предусмотреть возможность в ИС ЭСФ выписывать электронные счета-фактуры с тарифом до четырех знаков после запятой.</w:t>
            </w:r>
          </w:p>
        </w:tc>
        <w:tc>
          <w:tcPr>
            <w:tcW w:w="2126" w:type="dxa"/>
          </w:tcPr>
          <w:p w:rsidR="0015330E" w:rsidRPr="00101E49" w:rsidRDefault="0015330E" w:rsidP="00153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KEGOC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F21564" w:rsidRPr="00302EB4" w:rsidRDefault="00F21564" w:rsidP="00F2156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обсуждался 22.06.2018г. на площадке Комитета по регулированию естественных монополий, защите конкуренции и прав потребителей МНЭ РК. Присутствовали в АО КРЭМ, АО </w:t>
            </w:r>
            <w:r w:rsidRPr="0030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, представители КГД и данного Комитета.</w:t>
            </w:r>
          </w:p>
          <w:p w:rsidR="00576F04" w:rsidRPr="000A34C2" w:rsidRDefault="00F21564" w:rsidP="00F215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 требует дальнейшего обсуждения.</w:t>
            </w:r>
            <w:bookmarkStart w:id="5" w:name="_GoBack"/>
            <w:bookmarkEnd w:id="5"/>
          </w:p>
        </w:tc>
      </w:tr>
      <w:tr w:rsidR="0015330E" w:rsidRPr="00101E49" w:rsidTr="00CE6885">
        <w:tc>
          <w:tcPr>
            <w:tcW w:w="993" w:type="dxa"/>
          </w:tcPr>
          <w:p w:rsidR="0015330E" w:rsidRPr="00101E49" w:rsidRDefault="0015330E" w:rsidP="0015330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15330E" w:rsidRPr="00101E49" w:rsidRDefault="0015330E" w:rsidP="00153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Есть поставщики товаров, работ, услуг, такие как АО «</w:t>
            </w:r>
            <w:proofErr w:type="spell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Соколовско-Сарбайское</w:t>
            </w:r>
            <w:proofErr w:type="spell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горно-обогатительное Производственное объединение», которые </w:t>
            </w:r>
            <w:proofErr w:type="gramStart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заключают договора на поставку ТРУ</w:t>
            </w:r>
            <w:proofErr w:type="gramEnd"/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филиалом, а выписывают электронные счета-фактуры на Исполнительную дирекцию (головная организация), обосновывая это тем, что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филиал не является самостоятельным плательщиком НДС. Такие ситуации вызываются определенные неудобства – приходится распечатывать ЭСФ из ИС ЭСФ, сканировать и направлять в филиал, чтобы они перепроверили его, провели расходы и оплатили. </w:t>
            </w:r>
          </w:p>
        </w:tc>
        <w:tc>
          <w:tcPr>
            <w:tcW w:w="3958" w:type="dxa"/>
          </w:tcPr>
          <w:p w:rsidR="0015330E" w:rsidRPr="00101E49" w:rsidRDefault="0015330E" w:rsidP="00153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Компания просит дать более подробное разъяснение касательно заполнения строк 16 и 16.0 и/или в пп.2) и 3) п.38 Правил вкратце расписать порядок заполнения строк 16 и 16.0 в случае получения ТРУ филиалами, а не головной организацией.</w:t>
            </w:r>
          </w:p>
        </w:tc>
        <w:tc>
          <w:tcPr>
            <w:tcW w:w="2126" w:type="dxa"/>
          </w:tcPr>
          <w:p w:rsidR="0015330E" w:rsidRPr="00101E49" w:rsidRDefault="0015330E" w:rsidP="00153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KEGOC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576F04" w:rsidRPr="000A34C2" w:rsidRDefault="00515D38" w:rsidP="001533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</w:p>
          <w:p w:rsidR="00576F04" w:rsidRPr="000A34C2" w:rsidRDefault="00576F04" w:rsidP="0083275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 8 статьи 412 Налогового кодекса, разрешается </w:t>
            </w:r>
            <w:r w:rsidRPr="000A34C2">
              <w:rPr>
                <w:rFonts w:ascii="Times New Roman" w:eastAsia="Times New Roman" w:hAnsi="Times New Roman" w:cs="Times New Roman"/>
                <w:sz w:val="26"/>
                <w:szCs w:val="26"/>
              </w:rPr>
              <w:t>от имени юридического лица в качестве поставщика товаров, работ, услуг выступает его структурное подразделение и по решению юридического лица выписка счетов-фактур производится таким структурным подразделением, а также в случае, если от имени юридического лица структурное подразделение выступает получателем товаров, работ, услуг.</w:t>
            </w:r>
            <w:proofErr w:type="gramEnd"/>
          </w:p>
          <w:p w:rsidR="00576F04" w:rsidRPr="000A34C2" w:rsidRDefault="00576F04" w:rsidP="00576F04">
            <w:pPr>
              <w:shd w:val="clear" w:color="auto" w:fill="FFFFFF" w:themeFill="background1"/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ИС ЭСФ реализованы следующие варианты выписки ЭСФ:</w:t>
            </w:r>
          </w:p>
          <w:p w:rsidR="00576F04" w:rsidRPr="000A34C2" w:rsidRDefault="00576F04" w:rsidP="00576F04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Головная организация может выписывать от имени своей структурной организации, при этом в строке 16 будет указан БИН-головной организации, а в строке 16.0 БИН-структурной организации;</w:t>
            </w:r>
          </w:p>
          <w:p w:rsidR="00576F04" w:rsidRPr="000A34C2" w:rsidRDefault="00576F04" w:rsidP="00576F04">
            <w:pPr>
              <w:pStyle w:val="a4"/>
              <w:numPr>
                <w:ilvl w:val="0"/>
                <w:numId w:val="8"/>
              </w:numPr>
              <w:shd w:val="clear" w:color="auto" w:fill="FFFFFF" w:themeFill="background1"/>
              <w:ind w:left="0"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Структурная организация выписывает самостоятельно, при этом в строке 16 указывается БИН-структурной организации, </w:t>
            </w: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строка 16.0 остается пустой.</w:t>
            </w:r>
          </w:p>
          <w:p w:rsidR="00576F04" w:rsidRPr="000A34C2" w:rsidRDefault="00576F04" w:rsidP="00576F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При этом структурная организация может в «Журнале ЭСФ» видеть ЭСФ </w:t>
            </w:r>
            <w:proofErr w:type="gramStart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выписанные</w:t>
            </w:r>
            <w:proofErr w:type="gramEnd"/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головной организацией от их имени.   </w:t>
            </w:r>
          </w:p>
        </w:tc>
      </w:tr>
      <w:tr w:rsidR="009023D5" w:rsidRPr="00101E49" w:rsidTr="00CE6885">
        <w:tc>
          <w:tcPr>
            <w:tcW w:w="993" w:type="dxa"/>
          </w:tcPr>
          <w:p w:rsidR="009023D5" w:rsidRPr="00101E49" w:rsidRDefault="009023D5" w:rsidP="009023D5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9023D5" w:rsidRPr="00302EB4" w:rsidRDefault="009023D5" w:rsidP="00902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связи с присвоением уникального почтового индекса на административное здание (Z00T2D0) Компании, в соответствии с заявлением Компании от 07.11.2017 года была проведена корректировка адресных данных Компании в электронных базах Электронного Правительства Республики Казахстан egov.kz и Информационной системы "Интегрированная Налоговая Информационная Система Республики Казахстан" (ИС ИНИС РК).</w:t>
            </w:r>
          </w:p>
          <w:p w:rsidR="009023D5" w:rsidRPr="00302EB4" w:rsidRDefault="009023D5" w:rsidP="00902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Согласно справке </w:t>
            </w: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Управления юстиции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Алматинского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Департамента юстиции города Астаны о государственной перерегистрации юридического лица за № 10100234577956 от 22.11.2017 года юридический адрес Компании следующий: Казахстан, город Астана, район Алматы, проспект</w:t>
            </w:r>
            <w:proofErr w:type="gram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proofErr w:type="gram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әуелсіздік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здание 59, почтовый индекс Z00T2D0. </w:t>
            </w:r>
          </w:p>
          <w:p w:rsidR="009023D5" w:rsidRPr="00302EB4" w:rsidRDefault="009023D5" w:rsidP="00902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Однако, в регистрационных данных юридического лица налогового органа, а также при выписке счетов-фактур в электронной форме посредством ИС ЭСФ указывается адрес 010000, Казахстан,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Акмолинская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обл.,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.А</w:t>
            </w:r>
            <w:proofErr w:type="gram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стана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ул. ПРОСПЕКТ ТАУЕЛСИЗДИК,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59, который не соответствует адресу, указанному в Справке о перерегистрации юридического лица, т.е. не идентичен с ним (адрес указан в русской транскрипции). </w:t>
            </w:r>
          </w:p>
          <w:p w:rsidR="009023D5" w:rsidRPr="00302EB4" w:rsidRDefault="009023D5" w:rsidP="00902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proofErr w:type="gram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обращении в территориальный налоговый орган по данному вопросу </w:t>
            </w: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было получено следующее разъяснение о том, что в соответствии с п.2 ст.77 Налогового кодекса РК имеют право вносить изменения только в части сведений, касающихся ответственного работника по расчетам с бюджетом, номера телефона, адреса электронной почты юридического лица, его структурного подразделения на основании налогового заявления о постановке на регистрационный учет</w:t>
            </w:r>
            <w:proofErr w:type="gram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а также о том, что регистрация/перерегистрация юридических лиц производится в органах юстиции через «Одно окно» и, что информация о регистрации/перерегистрации юридических лиц поступает в налоговый орган электронно в виде извещения. </w:t>
            </w:r>
          </w:p>
          <w:p w:rsidR="009023D5" w:rsidRPr="00302EB4" w:rsidRDefault="009023D5" w:rsidP="00902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</w:p>
        </w:tc>
        <w:tc>
          <w:tcPr>
            <w:tcW w:w="3958" w:type="dxa"/>
          </w:tcPr>
          <w:p w:rsidR="009023D5" w:rsidRPr="00302EB4" w:rsidRDefault="009023D5" w:rsidP="00902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Компания просит устранить несоответствие юридического адреса в государственной базе данных юридических лиц (ГБД ЮЛ).</w:t>
            </w:r>
          </w:p>
          <w:p w:rsidR="009023D5" w:rsidRPr="00302EB4" w:rsidRDefault="009023D5" w:rsidP="009023D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9023D5" w:rsidRPr="00302EB4" w:rsidRDefault="009023D5" w:rsidP="009023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r w:rsidRPr="00302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KEGOC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23691A" w:rsidRPr="0023691A" w:rsidRDefault="004E6A8A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91A">
              <w:rPr>
                <w:rFonts w:ascii="Times New Roman" w:hAnsi="Times New Roman" w:cs="Times New Roman"/>
                <w:sz w:val="26"/>
                <w:szCs w:val="26"/>
              </w:rPr>
              <w:t>УИТ</w:t>
            </w:r>
          </w:p>
          <w:p w:rsidR="0023691A" w:rsidRPr="0023691A" w:rsidRDefault="0023691A" w:rsidP="00236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91A">
              <w:rPr>
                <w:rFonts w:ascii="Times New Roman" w:hAnsi="Times New Roman" w:cs="Times New Roman"/>
                <w:sz w:val="26"/>
                <w:szCs w:val="26"/>
              </w:rPr>
              <w:t xml:space="preserve">Данные сведения поступают из ИС КГД (ИНИС РК) в которой сведения проставляются </w:t>
            </w:r>
            <w:proofErr w:type="gramStart"/>
            <w:r w:rsidRPr="0023691A">
              <w:rPr>
                <w:rFonts w:ascii="Times New Roman" w:hAnsi="Times New Roman" w:cs="Times New Roman"/>
                <w:sz w:val="26"/>
                <w:szCs w:val="26"/>
              </w:rPr>
              <w:t>согласно кодировки</w:t>
            </w:r>
            <w:proofErr w:type="gramEnd"/>
            <w:r w:rsidRPr="0023691A">
              <w:rPr>
                <w:rFonts w:ascii="Times New Roman" w:hAnsi="Times New Roman" w:cs="Times New Roman"/>
                <w:sz w:val="26"/>
                <w:szCs w:val="26"/>
              </w:rPr>
              <w:t xml:space="preserve"> КАТО. </w:t>
            </w:r>
          </w:p>
          <w:p w:rsidR="0023691A" w:rsidRPr="0023691A" w:rsidRDefault="0023691A" w:rsidP="00236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91A">
              <w:rPr>
                <w:rFonts w:ascii="Times New Roman" w:hAnsi="Times New Roman" w:cs="Times New Roman"/>
                <w:sz w:val="26"/>
                <w:szCs w:val="26"/>
              </w:rPr>
              <w:t xml:space="preserve">Данный вопрос будет решен с внедрением новой системы ИСНА. </w:t>
            </w:r>
          </w:p>
          <w:p w:rsidR="0023691A" w:rsidRPr="0023691A" w:rsidRDefault="0023691A" w:rsidP="002369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691A">
              <w:rPr>
                <w:rFonts w:ascii="Times New Roman" w:hAnsi="Times New Roman" w:cs="Times New Roman"/>
                <w:sz w:val="26"/>
                <w:szCs w:val="26"/>
              </w:rPr>
              <w:t xml:space="preserve">При этом таковые сведения не </w:t>
            </w:r>
            <w:proofErr w:type="gramStart"/>
            <w:r w:rsidRPr="0023691A">
              <w:rPr>
                <w:rFonts w:ascii="Times New Roman" w:hAnsi="Times New Roman" w:cs="Times New Roman"/>
                <w:sz w:val="26"/>
                <w:szCs w:val="26"/>
              </w:rPr>
              <w:t>влияют на выписку ЭСФ и таковая ЭСФ не считается</w:t>
            </w:r>
            <w:proofErr w:type="gramEnd"/>
            <w:r w:rsidRPr="0023691A">
              <w:rPr>
                <w:rFonts w:ascii="Times New Roman" w:hAnsi="Times New Roman" w:cs="Times New Roman"/>
                <w:sz w:val="26"/>
                <w:szCs w:val="26"/>
              </w:rPr>
              <w:t xml:space="preserve"> ошибочной.</w:t>
            </w:r>
          </w:p>
        </w:tc>
      </w:tr>
      <w:tr w:rsidR="00A42057" w:rsidRPr="00101E49" w:rsidTr="00CE6885">
        <w:tc>
          <w:tcPr>
            <w:tcW w:w="993" w:type="dxa"/>
          </w:tcPr>
          <w:p w:rsidR="00A42057" w:rsidRPr="00101E49" w:rsidRDefault="00A42057" w:rsidP="00A245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Порядок выписки ЭСФ по Договорам финансового лизинга по видам активов попадающих и не попадающих в Виртуальный склад в НК РК не прописан.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Руководствуемся только следующими положениями: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Налоговый кодекс: в сравнении старая редакция и новая редакция 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И инструкция для Лизингодателей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Просим дать официальное разъяснение или дополнение в Налоговый кодекс по порядку выписки ЭСФ по финансовому лизингу и по переходному периоду порядок учета для Лизингодателей и Лизингополучателей, так как и </w:t>
            </w:r>
            <w:r w:rsidRPr="00A42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тот и другой должны привести у себя количественный учет по активам переданным/ полученным по договорам финансового лизинга до единицы, при этом должны быть корректно отражены цена</w:t>
            </w:r>
            <w:proofErr w:type="gramStart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 и облагаемый/ освобожденный оборот.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 xml:space="preserve">Так же при </w:t>
            </w:r>
            <w:proofErr w:type="gramStart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нарушении</w:t>
            </w:r>
            <w:proofErr w:type="gramEnd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t xml:space="preserve"> ст.197 нужно выписывать дополнительный ЭСФ по </w:t>
            </w:r>
            <w:proofErr w:type="gramStart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которому</w:t>
            </w:r>
            <w:proofErr w:type="gramEnd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t xml:space="preserve"> порядок выписки  в новом НК так же не определен.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На данный момент все транзакции по договорам финансового лизинга проводим на основании устных разъяснений.</w:t>
            </w:r>
          </w:p>
        </w:tc>
        <w:tc>
          <w:tcPr>
            <w:tcW w:w="2126" w:type="dxa"/>
          </w:tcPr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2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Технолизинг</w:t>
            </w:r>
            <w:proofErr w:type="spellEnd"/>
          </w:p>
        </w:tc>
        <w:tc>
          <w:tcPr>
            <w:tcW w:w="4962" w:type="dxa"/>
          </w:tcPr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УОМ, УМ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>Принято в работу.</w:t>
            </w:r>
          </w:p>
          <w:p w:rsidR="00A42057" w:rsidRPr="00A42057" w:rsidRDefault="00A42057" w:rsidP="00F11D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057"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выписке ЭСФ при реализации в Виртуальном складе предметов лизинга будет доработана.  </w:t>
            </w:r>
          </w:p>
        </w:tc>
      </w:tr>
      <w:tr w:rsidR="00A24587" w:rsidRPr="00101E49" w:rsidTr="00CE6885">
        <w:tc>
          <w:tcPr>
            <w:tcW w:w="993" w:type="dxa"/>
          </w:tcPr>
          <w:p w:rsidR="00A24587" w:rsidRPr="00101E49" w:rsidRDefault="00A24587" w:rsidP="00A2458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Порядок выписки ЭСФ по Договорам финансового лизинга по видам активов попадающих и не попадающих в Виртуальный склад в НК РК не прописан.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Руководствуемся только следующими положениями: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кодекс: в сравнении старая редакция и новая редакция 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И инструкция для Лизингодателей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72E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263. Счет-фактура</w:t>
            </w:r>
          </w:p>
          <w:p w:rsidR="00CE6885" w:rsidRPr="00172E78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7-1. Плательщик налога на добавленную стоимость при выписке счетов-фактур вправе выписывать счета-фактуры:</w:t>
            </w:r>
          </w:p>
          <w:p w:rsidR="00CE6885" w:rsidRPr="00172E78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передаче имущества в финансовый лизинг в части начисленной суммы вознаграждения - по итогам календарного квартала не позднее 20 числа месяца, следующего за кварталом, по итогам которого выписывается счет-фактура;</w:t>
            </w:r>
          </w:p>
          <w:p w:rsidR="00CE6885" w:rsidRPr="00172E78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E6885" w:rsidRPr="00172E78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В счете-фактуре, выписываемом лизингодателем на передаваемый им предмет лизинга, размер облагаемого оборота </w:t>
            </w: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указывается исходя из общей суммы всех лизинговых платежей в соответствии с договором финансового лизинга без включения в него суммы вознаграждения по финансовому лизингу и налога на добавленную стоимость.</w:t>
            </w:r>
          </w:p>
          <w:p w:rsidR="00CE6885" w:rsidRPr="00302EB4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  <w:t>Статья дополнена пунктом 20 в соответствии с </w:t>
            </w:r>
            <w:bookmarkStart w:id="6" w:name="SUB1001230949_8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begin"/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instrText xml:space="preserve"> HYPERLINK "https://online.zakon.kz/Document/?link_id=1001230949" \t "_parent" </w:instrText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Законом</w:t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6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РК от 16.11.09 г. № 200-IV (введено в действие с 1 января 2009 г.); изложен в редакции </w:t>
            </w:r>
            <w:bookmarkStart w:id="7" w:name="SUB1002708507_17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begin"/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instrText xml:space="preserve"> HYPERLINK "https://online.zakon.kz/Document/?link_id=1002708507" \t "_parent" </w:instrText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Закона</w:t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7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РК от 26.12.12 г. № 61-V (введено в действие с 1 января 2013 г.) (</w:t>
            </w:r>
            <w:bookmarkStart w:id="8" w:name="SUB1002716716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begin"/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instrText xml:space="preserve"> HYPERLINK "https://online.zakon.kz/Document/?link_id=1002716716" \t "_parent" </w:instrText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separate"/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см. стар</w:t>
            </w:r>
            <w:proofErr w:type="gramStart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</w:t>
            </w:r>
            <w:proofErr w:type="gramEnd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ед.</w:t>
            </w:r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8"/>
            <w:r w:rsidRPr="00302E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CE6885" w:rsidRPr="00172E78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 случае несоблюдения требований, установленных </w:t>
            </w:r>
            <w:bookmarkStart w:id="9" w:name="SUB1000926247_6"/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"https://online.zakon.kz/Document/?link_id=1000926247" \t "_parent" </w:instrText>
            </w:r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статьей 78</w:t>
            </w:r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9"/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настоящего Кодекса, лизингодатель обязан не позднее пяти рабочих дней </w:t>
            </w:r>
            <w:proofErr w:type="gramStart"/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</w:t>
            </w:r>
            <w:proofErr w:type="gramEnd"/>
            <w:r w:rsidRPr="0030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указанного несоблюдения </w:t>
            </w: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выписать:</w:t>
            </w:r>
          </w:p>
          <w:p w:rsidR="00CE6885" w:rsidRPr="00172E78" w:rsidRDefault="00CE6885" w:rsidP="00CE6885">
            <w:pPr>
              <w:shd w:val="clear" w:color="auto" w:fill="FFFFFF"/>
              <w:ind w:firstLine="35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 передаче имущества в финансовый лизинг - дополнительный счет-фактуру, в котором должны содержаться отрицательное значение освобожденных оборотов и положительное значение облагаемых оборотов (без включения суммы вознаграждения по финансовому лизингу) с указанием налога на добавленную стоимость;</w:t>
            </w:r>
          </w:p>
          <w:p w:rsidR="00CE6885" w:rsidRPr="00092BC2" w:rsidRDefault="00CE6885" w:rsidP="00CE6885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cyan"/>
                <w:lang w:eastAsia="ru-RU"/>
              </w:rPr>
            </w:pPr>
            <w:r w:rsidRPr="0017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по передаче имущества в финансовый лизинг в части начисленной суммы вознаграждения по финансовому лизингу - дополнительные счета-фактуры, в которых должны содержаться отрицательное значение освобожденных оборотов и положительное значение облагаемых оборотов с указанием налога на добавленную стоимость.</w:t>
            </w:r>
          </w:p>
        </w:tc>
        <w:tc>
          <w:tcPr>
            <w:tcW w:w="3958" w:type="dxa"/>
          </w:tcPr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Просим дать официальное разъяснение или дополнение в Налоговый кодекс по порядку выписки ЭСФ по финансовому лизингу и по переходному периоду порядок учета для Лизингодателей и Лизингополучателей, так как и тот и другой должны привести у себя количественный учет по </w:t>
            </w:r>
            <w:proofErr w:type="gramStart"/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активам</w:t>
            </w:r>
            <w:proofErr w:type="gramEnd"/>
            <w:r w:rsidRPr="00172E78">
              <w:rPr>
                <w:rFonts w:ascii="Times New Roman" w:hAnsi="Times New Roman" w:cs="Times New Roman"/>
                <w:sz w:val="24"/>
                <w:szCs w:val="24"/>
              </w:rPr>
              <w:t xml:space="preserve"> переданным/ полученным по договорам финансового лизинга до единицы, при этом должны быть корректно отражены цена, стоимость и облагаемый/ освобожденный оборот.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 же при </w:t>
            </w:r>
            <w:proofErr w:type="gramStart"/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нарушении</w:t>
            </w:r>
            <w:proofErr w:type="gramEnd"/>
            <w:r w:rsidRPr="00172E78">
              <w:rPr>
                <w:rFonts w:ascii="Times New Roman" w:hAnsi="Times New Roman" w:cs="Times New Roman"/>
                <w:sz w:val="24"/>
                <w:szCs w:val="24"/>
              </w:rPr>
              <w:t xml:space="preserve"> ст.197 нужно выписывать дополнительный ЭСФ по </w:t>
            </w:r>
            <w:proofErr w:type="gramStart"/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172E7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выписки  в новом НК так же не определен.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E78">
              <w:rPr>
                <w:rFonts w:ascii="Times New Roman" w:hAnsi="Times New Roman" w:cs="Times New Roman"/>
                <w:sz w:val="24"/>
                <w:szCs w:val="24"/>
              </w:rPr>
              <w:t>На данный момент все транзакции по договорам финансового лизинга проводим на основании устных разъяснений.</w:t>
            </w:r>
          </w:p>
          <w:p w:rsidR="00CE6885" w:rsidRPr="00172E78" w:rsidRDefault="00CE6885" w:rsidP="00CE6885">
            <w:pPr>
              <w:ind w:firstLine="3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885" w:rsidRPr="00172E78" w:rsidRDefault="00CE6885" w:rsidP="00CE6885">
            <w:pPr>
              <w:pStyle w:val="j111"/>
              <w:shd w:val="clear" w:color="auto" w:fill="FFFFFF"/>
              <w:spacing w:before="0" w:beforeAutospacing="0" w:after="0" w:afterAutospacing="0"/>
              <w:ind w:firstLine="351"/>
              <w:textAlignment w:val="baseline"/>
              <w:rPr>
                <w:color w:val="000000"/>
              </w:rPr>
            </w:pPr>
            <w:r w:rsidRPr="00172E78">
              <w:rPr>
                <w:rStyle w:val="s1"/>
              </w:rPr>
              <w:t>Статья 413. Сроки выписки счетов-фактур</w:t>
            </w:r>
          </w:p>
          <w:p w:rsidR="00CE6885" w:rsidRPr="00172E78" w:rsidRDefault="00CE6885" w:rsidP="00CE6885">
            <w:pPr>
              <w:pStyle w:val="j18"/>
              <w:shd w:val="clear" w:color="auto" w:fill="FFFFFF"/>
              <w:spacing w:before="0" w:beforeAutospacing="0" w:after="0" w:afterAutospacing="0"/>
              <w:ind w:firstLine="351"/>
              <w:jc w:val="both"/>
              <w:textAlignment w:val="baseline"/>
              <w:rPr>
                <w:color w:val="000000"/>
              </w:rPr>
            </w:pPr>
            <w:bookmarkStart w:id="10" w:name="SUB4130100"/>
            <w:bookmarkEnd w:id="10"/>
            <w:r w:rsidRPr="00172E78">
              <w:rPr>
                <w:color w:val="000000"/>
              </w:rPr>
              <w:t>1. Счет-фактура выписывается:</w:t>
            </w:r>
          </w:p>
          <w:p w:rsidR="00CE6885" w:rsidRPr="00302EB4" w:rsidRDefault="00CE6885" w:rsidP="00CE6885">
            <w:pPr>
              <w:pStyle w:val="j18"/>
              <w:shd w:val="clear" w:color="auto" w:fill="FFFFFF"/>
              <w:spacing w:before="0" w:beforeAutospacing="0" w:after="0" w:afterAutospacing="0"/>
              <w:ind w:firstLine="351"/>
              <w:jc w:val="both"/>
              <w:textAlignment w:val="baseline"/>
              <w:rPr>
                <w:u w:val="single"/>
              </w:rPr>
            </w:pPr>
            <w:bookmarkStart w:id="11" w:name="SUB4130101"/>
            <w:bookmarkStart w:id="12" w:name="SUB4130102"/>
            <w:bookmarkStart w:id="13" w:name="SUB4130103"/>
            <w:bookmarkEnd w:id="11"/>
            <w:bookmarkEnd w:id="12"/>
            <w:bookmarkEnd w:id="13"/>
            <w:r w:rsidRPr="00302EB4">
              <w:rPr>
                <w:color w:val="000000"/>
                <w:u w:val="single"/>
              </w:rPr>
              <w:t xml:space="preserve">3) при передаче имущества в финансовый лизинг в части начисленной суммы вознаграждения - по итогам календарного квартала не позднее 20 </w:t>
            </w:r>
            <w:r w:rsidRPr="00302EB4">
              <w:rPr>
                <w:u w:val="single"/>
              </w:rPr>
              <w:t>числа месяца, следующего за кварталом, по итогам которого выписывается счет-фактура;</w:t>
            </w:r>
          </w:p>
          <w:p w:rsidR="00CE6885" w:rsidRPr="00302EB4" w:rsidRDefault="00CE6885" w:rsidP="00CE6885">
            <w:pPr>
              <w:pStyle w:val="j18"/>
              <w:shd w:val="clear" w:color="auto" w:fill="FFFFFF"/>
              <w:spacing w:before="0" w:beforeAutospacing="0" w:after="0" w:afterAutospacing="0"/>
              <w:ind w:firstLine="351"/>
              <w:jc w:val="both"/>
              <w:textAlignment w:val="baseline"/>
              <w:rPr>
                <w:u w:val="single"/>
              </w:rPr>
            </w:pPr>
            <w:bookmarkStart w:id="14" w:name="SUB4130104"/>
            <w:bookmarkEnd w:id="14"/>
            <w:r w:rsidRPr="00302EB4">
              <w:rPr>
                <w:u w:val="single"/>
              </w:rPr>
              <w:t>4) в остальных случаях - не ранее даты совершения оборота по реализации и не позднее пятнадцати календарных дней после такой даты.</w:t>
            </w:r>
          </w:p>
          <w:p w:rsidR="00CE6885" w:rsidRPr="00302EB4" w:rsidRDefault="00CE6885" w:rsidP="00CE6885">
            <w:pPr>
              <w:pStyle w:val="j18"/>
              <w:shd w:val="clear" w:color="auto" w:fill="FFFFFF"/>
              <w:spacing w:before="0" w:beforeAutospacing="0" w:after="0" w:afterAutospacing="0"/>
              <w:ind w:firstLine="351"/>
              <w:jc w:val="both"/>
              <w:textAlignment w:val="baseline"/>
            </w:pPr>
            <w:bookmarkStart w:id="15" w:name="SUB4130200"/>
            <w:bookmarkStart w:id="16" w:name="SUB4130300"/>
            <w:bookmarkEnd w:id="15"/>
            <w:bookmarkEnd w:id="16"/>
            <w:r w:rsidRPr="00302EB4">
              <w:t>3. Исправленный счет-фактура выписывается при необходимости внесения изменений и дополнений в ранее выписанный счет-фактуру.</w:t>
            </w:r>
          </w:p>
          <w:p w:rsidR="00CE6885" w:rsidRPr="00302EB4" w:rsidRDefault="00CE6885" w:rsidP="00CE6885">
            <w:pPr>
              <w:pStyle w:val="j18"/>
              <w:shd w:val="clear" w:color="auto" w:fill="FFFFFF"/>
              <w:spacing w:before="0" w:beforeAutospacing="0" w:after="0" w:afterAutospacing="0"/>
              <w:ind w:firstLine="351"/>
              <w:jc w:val="both"/>
              <w:textAlignment w:val="baseline"/>
              <w:rPr>
                <w:u w:val="single"/>
              </w:rPr>
            </w:pPr>
            <w:bookmarkStart w:id="17" w:name="SUB4130400"/>
            <w:bookmarkEnd w:id="17"/>
            <w:r w:rsidRPr="00302EB4">
              <w:t>При несоблюдении требований </w:t>
            </w:r>
            <w:bookmarkStart w:id="18" w:name="SUB1006049017_6"/>
            <w:r w:rsidRPr="00302EB4">
              <w:fldChar w:fldCharType="begin"/>
            </w:r>
            <w:r w:rsidRPr="00302EB4">
              <w:instrText xml:space="preserve"> HYPERLINK "https://online.zakon.kz/Document/?link_id=1006049017" \t "_parent" </w:instrText>
            </w:r>
            <w:r w:rsidRPr="00302EB4">
              <w:fldChar w:fldCharType="separate"/>
            </w:r>
            <w:r w:rsidRPr="00302EB4">
              <w:rPr>
                <w:rStyle w:val="a6"/>
                <w:color w:val="auto"/>
              </w:rPr>
              <w:t>статьи 197</w:t>
            </w:r>
            <w:r w:rsidRPr="00302EB4">
              <w:fldChar w:fldCharType="end"/>
            </w:r>
            <w:bookmarkEnd w:id="18"/>
            <w:r w:rsidRPr="00302EB4">
              <w:t xml:space="preserve"> настоящего Кодекса дополнительный счет-фактура выписывается лизингодателем в срок не позднее пятнадцати календарных дней </w:t>
            </w:r>
            <w:proofErr w:type="gramStart"/>
            <w:r w:rsidRPr="00302EB4">
              <w:t xml:space="preserve">с </w:t>
            </w:r>
            <w:r w:rsidRPr="00302EB4">
              <w:rPr>
                <w:u w:val="single"/>
              </w:rPr>
              <w:t>даты наступления</w:t>
            </w:r>
            <w:proofErr w:type="gramEnd"/>
            <w:r w:rsidRPr="00302EB4">
              <w:rPr>
                <w:u w:val="single"/>
              </w:rPr>
              <w:t xml:space="preserve"> такого случая.</w:t>
            </w:r>
          </w:p>
          <w:p w:rsidR="00A24587" w:rsidRPr="00092BC2" w:rsidRDefault="00A24587" w:rsidP="00A24587">
            <w:pPr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2126" w:type="dxa"/>
          </w:tcPr>
          <w:p w:rsidR="00A24587" w:rsidRPr="00302EB4" w:rsidRDefault="00A24587" w:rsidP="00A24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Технолизинг</w:t>
            </w:r>
            <w:proofErr w:type="spellEnd"/>
          </w:p>
        </w:tc>
        <w:tc>
          <w:tcPr>
            <w:tcW w:w="4962" w:type="dxa"/>
          </w:tcPr>
          <w:p w:rsidR="00A24587" w:rsidRPr="00302EB4" w:rsidRDefault="00515D38" w:rsidP="00A24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</w:p>
          <w:p w:rsidR="00CE6885" w:rsidRPr="00302EB4" w:rsidRDefault="00CE6885" w:rsidP="00A245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Принято в работу</w:t>
            </w:r>
          </w:p>
        </w:tc>
      </w:tr>
      <w:tr w:rsidR="00BF79C9" w:rsidRPr="00101E49" w:rsidTr="00CE6885">
        <w:tc>
          <w:tcPr>
            <w:tcW w:w="993" w:type="dxa"/>
          </w:tcPr>
          <w:p w:rsidR="00BF79C9" w:rsidRPr="00101E49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«Форматно-логическим контролем ЭСФ установлено, что в графе G «Цена (тариф) за единицу товара, работы, услуги без косвенных налогов» может быть дробным числом в десятичном виде, но не более двух знаков после запятой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.» - 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Каким образом выставлять ЭСФ по услугам, тарифы на которые указаны с 3 и 4 знаками после запятой? Данные тарифы устанавливает Комитет по регулированию естественных монополий.</w:t>
            </w:r>
          </w:p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(АО «ЕЭК»)</w:t>
            </w:r>
          </w:p>
        </w:tc>
        <w:tc>
          <w:tcPr>
            <w:tcW w:w="4962" w:type="dxa"/>
          </w:tcPr>
          <w:p w:rsidR="00BF79C9" w:rsidRPr="00302EB4" w:rsidRDefault="00B60EFD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</w:p>
          <w:p w:rsidR="00CE6885" w:rsidRDefault="00CE6885" w:rsidP="00DD3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Данный вопрос обсуждался 22.06.2018г. на площадке Комитета по регулированию естественных монополий, защите конкуренции и прав потребителей МНЭ РК. Присутствовали в АО КРЭМ, АО </w:t>
            </w:r>
            <w:r w:rsidRPr="000A34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KEGOC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, представители КГД и данного Комитета.</w:t>
            </w:r>
          </w:p>
          <w:p w:rsidR="00DD37AA" w:rsidRPr="00302EB4" w:rsidRDefault="00DD37AA" w:rsidP="00DD37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требует дальнейшей разработки.</w:t>
            </w:r>
          </w:p>
        </w:tc>
      </w:tr>
      <w:tr w:rsidR="00BF79C9" w:rsidRPr="00302EB4" w:rsidTr="00CE6885">
        <w:tc>
          <w:tcPr>
            <w:tcW w:w="993" w:type="dxa"/>
          </w:tcPr>
          <w:p w:rsidR="00BF79C9" w:rsidRPr="00101E49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Зависит ли выставление ЭСФ в адрес физических лиц от формы оплаты 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ТРУ?</w:t>
            </w:r>
          </w:p>
        </w:tc>
        <w:tc>
          <w:tcPr>
            <w:tcW w:w="3958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(АО «ЕЭК»)</w:t>
            </w:r>
          </w:p>
        </w:tc>
        <w:tc>
          <w:tcPr>
            <w:tcW w:w="4962" w:type="dxa"/>
          </w:tcPr>
          <w:p w:rsidR="00BF79C9" w:rsidRPr="00302EB4" w:rsidRDefault="00CE6885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Вопрос не понятен</w:t>
            </w:r>
          </w:p>
        </w:tc>
      </w:tr>
      <w:tr w:rsidR="00BF79C9" w:rsidRPr="00302EB4" w:rsidTr="00CE6885">
        <w:tc>
          <w:tcPr>
            <w:tcW w:w="993" w:type="dxa"/>
          </w:tcPr>
          <w:p w:rsidR="00BF79C9" w:rsidRPr="00302EB4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color w:val="44546A" w:themeColor="dark2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По каким товарам и услугам необходимо выставлять ЭСФ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адрес физических лиц? Выставлять ли ЭСФ в адрес физических лиц при реализации товаров, не включенных в Перечень?</w:t>
            </w:r>
          </w:p>
        </w:tc>
        <w:tc>
          <w:tcPr>
            <w:tcW w:w="3958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Евразийская Группа (АО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«ЕЭК»)</w:t>
            </w:r>
          </w:p>
        </w:tc>
        <w:tc>
          <w:tcPr>
            <w:tcW w:w="4962" w:type="dxa"/>
          </w:tcPr>
          <w:p w:rsidR="00BF79C9" w:rsidRPr="000A34C2" w:rsidRDefault="00B60EFD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</w:t>
            </w:r>
          </w:p>
          <w:p w:rsidR="00CE6885" w:rsidRPr="000A34C2" w:rsidRDefault="00CE6885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ЭСФ выписывается в адрес физических 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лиц, если реализуется товар, включенный в Перечень. В остальных случаях, если соблюдается условия п.13 ст.412 НК, ЭСФ может, не выписывается.</w:t>
            </w:r>
          </w:p>
        </w:tc>
      </w:tr>
      <w:tr w:rsidR="00BF79C9" w:rsidRPr="00302EB4" w:rsidTr="00CE6885">
        <w:tc>
          <w:tcPr>
            <w:tcW w:w="993" w:type="dxa"/>
          </w:tcPr>
          <w:p w:rsidR="00BF79C9" w:rsidRPr="00302EB4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Строки 18 «Адрес местонахождения получателя» и 26.3 «адрес доставки» - обязательно ли в них прописывать «Республика Казахстан» или достаточно указания кода страны в 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п.п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. 18.1 и 26.4 соответственно.</w:t>
            </w:r>
          </w:p>
        </w:tc>
        <w:tc>
          <w:tcPr>
            <w:tcW w:w="3958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(АО «ЕЭК»)</w:t>
            </w:r>
          </w:p>
        </w:tc>
        <w:tc>
          <w:tcPr>
            <w:tcW w:w="4962" w:type="dxa"/>
          </w:tcPr>
          <w:p w:rsidR="00BF79C9" w:rsidRPr="000A34C2" w:rsidRDefault="00B60EFD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23EE6" w:rsidRPr="000A34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123EE6" w:rsidRPr="000A34C2" w:rsidRDefault="00123EE6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Если в строках 18.1, 26.4 указан код страны «Республика Казахстан», то в строках 18,26.3 достаточно указывать адрес местонахождения получателя, адрес доставки.  </w:t>
            </w:r>
          </w:p>
          <w:p w:rsidR="00123EE6" w:rsidRPr="000A34C2" w:rsidRDefault="00123EE6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283" w:rsidRPr="00101E49" w:rsidTr="00CE6885">
        <w:tc>
          <w:tcPr>
            <w:tcW w:w="993" w:type="dxa"/>
          </w:tcPr>
          <w:p w:rsidR="00C03283" w:rsidRPr="00302EB4" w:rsidRDefault="00C03283" w:rsidP="00C0328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C03283" w:rsidRPr="00302EB4" w:rsidRDefault="00C03283" w:rsidP="00C032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Принимается ЭСФ в учет со сроком выписки более 15 дней положенных дней согласно НК РК.</w:t>
            </w:r>
          </w:p>
        </w:tc>
        <w:tc>
          <w:tcPr>
            <w:tcW w:w="3958" w:type="dxa"/>
          </w:tcPr>
          <w:p w:rsidR="00C03283" w:rsidRPr="00302EB4" w:rsidRDefault="00C03283" w:rsidP="00C032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03283" w:rsidRPr="00302EB4" w:rsidRDefault="00BF79C9" w:rsidP="00C032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(</w:t>
            </w:r>
            <w:r w:rsidR="00C03283" w:rsidRPr="00302EB4">
              <w:rPr>
                <w:rFonts w:ascii="Times New Roman" w:hAnsi="Times New Roman" w:cs="Times New Roman"/>
                <w:sz w:val="26"/>
                <w:szCs w:val="26"/>
              </w:rPr>
              <w:t>АО «ЕЭК»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2" w:type="dxa"/>
          </w:tcPr>
          <w:p w:rsidR="00CE6885" w:rsidRPr="000A34C2" w:rsidRDefault="008F39F6" w:rsidP="00C032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  <w:r w:rsidR="00CE6885" w:rsidRPr="000A34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3283" w:rsidRPr="000A34C2" w:rsidRDefault="00CE6885" w:rsidP="00C032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Получатель ЭСФ может отнести в зачет сумму НДС, даже если ЭСФ выписан с нарушением срока выписки.</w:t>
            </w:r>
          </w:p>
        </w:tc>
      </w:tr>
      <w:tr w:rsidR="003925AE" w:rsidRPr="00101E49" w:rsidTr="00CE6885">
        <w:tc>
          <w:tcPr>
            <w:tcW w:w="993" w:type="dxa"/>
          </w:tcPr>
          <w:p w:rsidR="003925AE" w:rsidRPr="00101E49" w:rsidRDefault="003925AE" w:rsidP="003925A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изменении подлежащей оплате стоимости ТРУ </w:t>
            </w:r>
            <w:proofErr w:type="gram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производится</w:t>
            </w:r>
            <w:proofErr w:type="gram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корректировка размера облагаемого оборота.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 этом производится выписка дополнительного счета-фактуры, который должен содержать следующую информацию, в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.: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сумму корректировки размера оборота в случае его изменения;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сумму корректировки Н</w:t>
            </w:r>
            <w:proofErr w:type="gram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ДС в сл</w:t>
            </w:r>
            <w:proofErr w:type="gram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учае его изменения.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пункту 26 Правил выписки ЭСФ при выписке </w:t>
            </w: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дополнительного ЭСФ для редактирования доступны, в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т.ч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.: графы 2, 4, 6, 7, 8, 9, 10, 11, 12, 13, 14, 15, 16, 17 и 18 раздела G «Данные по товарам, работам, услугам».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Мы считаем, что при выписке в ИС ЭСФ дополнительного ЭСФ не следует заполнять графы 6 «Количество товара» и 7 «Цена товара» раздела G, т.к. как фактически происходит </w:t>
            </w:r>
            <w:proofErr w:type="spell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задвоение</w:t>
            </w:r>
            <w:proofErr w:type="spell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количества поставленного товара.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Однако действующая версия ИС ЭСФ не позволяет произвести загрузку дополнительного ЭСФ при отсутствии данных в графах 6 «Количество товара» и 7 «Цена товара» раздела G, т.к. выдает ошибку и не позволяет отправить такой </w:t>
            </w:r>
            <w:proofErr w:type="gramStart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дополнительный</w:t>
            </w:r>
            <w:proofErr w:type="gramEnd"/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ЭСФ.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обращение в КГД МФ РК по вопросу возможности выписки дополнительного ЭСФ, с указанием в нем данных только в графах 8, 12, 13 и 14 раздела G, было предложено в ЭСФ графах 6 и 7 раздела G указать нулевое значение, но в таком случае ИС ЭСФ выдает ошибку.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 обращении в службу поддержки ИС ЭСФ было предложено в разделе G ЭСФ в графе 6 указать «1», в графе 7 – «0», что, на наш взгляд, не совсем верно, т.к. происходит искажение данных по количеству товаров.</w:t>
            </w:r>
          </w:p>
          <w:p w:rsidR="003925AE" w:rsidRPr="00302EB4" w:rsidRDefault="003925AE" w:rsidP="003925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AE" w:rsidRPr="00302EB4" w:rsidRDefault="003925AE" w:rsidP="003925A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Считаем необходимым предусмотреть в ИС ЭСФ указание в графах 6 и 7 раздела G ЭСФ нулевых значений.  </w:t>
            </w:r>
          </w:p>
          <w:p w:rsidR="003925AE" w:rsidRPr="00302EB4" w:rsidRDefault="003925AE" w:rsidP="003925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5AE" w:rsidRPr="00302EB4" w:rsidRDefault="003925AE" w:rsidP="003925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</w:t>
            </w:r>
          </w:p>
        </w:tc>
        <w:tc>
          <w:tcPr>
            <w:tcW w:w="4962" w:type="dxa"/>
          </w:tcPr>
          <w:p w:rsidR="008F4CF4" w:rsidRPr="000A34C2" w:rsidRDefault="008F39F6" w:rsidP="003925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</w:p>
          <w:p w:rsidR="00CE6885" w:rsidRPr="000A34C2" w:rsidRDefault="008F4CF4" w:rsidP="008F4C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C2">
              <w:rPr>
                <w:rFonts w:ascii="Times New Roman" w:hAnsi="Times New Roman" w:cs="Times New Roman"/>
                <w:sz w:val="26"/>
                <w:szCs w:val="26"/>
              </w:rPr>
              <w:t>вопрос не понятен</w:t>
            </w:r>
          </w:p>
        </w:tc>
      </w:tr>
      <w:tr w:rsidR="00BF79C9" w:rsidRPr="00101E49" w:rsidTr="00CE6885">
        <w:tc>
          <w:tcPr>
            <w:tcW w:w="993" w:type="dxa"/>
          </w:tcPr>
          <w:p w:rsidR="00BF79C9" w:rsidRPr="00101E49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Увеличить срок подтверждения исправленного и дополнительного ЭСФ.</w:t>
            </w:r>
          </w:p>
        </w:tc>
        <w:tc>
          <w:tcPr>
            <w:tcW w:w="3958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Увеличить подтверждение получения в случае несогласия исправленных, дополнительных ЭСФ до 15 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кал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ней</w:t>
            </w:r>
            <w:proofErr w:type="spellEnd"/>
          </w:p>
        </w:tc>
        <w:tc>
          <w:tcPr>
            <w:tcW w:w="2126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Евразийская Группа </w:t>
            </w:r>
            <w:r w:rsidRPr="00302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(Аксу ЗФ)</w:t>
            </w:r>
          </w:p>
        </w:tc>
        <w:tc>
          <w:tcPr>
            <w:tcW w:w="4962" w:type="dxa"/>
          </w:tcPr>
          <w:p w:rsidR="00BF79C9" w:rsidRPr="0023691A" w:rsidRDefault="008F39F6" w:rsidP="00BF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1A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</w:p>
          <w:p w:rsidR="008F4CF4" w:rsidRPr="0023691A" w:rsidRDefault="008F4CF4" w:rsidP="00BF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91A">
              <w:rPr>
                <w:rFonts w:ascii="Times New Roman" w:hAnsi="Times New Roman" w:cs="Times New Roman"/>
                <w:sz w:val="24"/>
                <w:szCs w:val="24"/>
              </w:rPr>
              <w:t>Не поддерживается. Увеличение срока приведет к тому, что если Поставщик выпишет дополнительный ЭСФ и покупатель в последний день отклонит, то последующее выписка дополнительной ЭСФ будет не в срок.</w:t>
            </w:r>
          </w:p>
          <w:p w:rsidR="008F4CF4" w:rsidRPr="0023691A" w:rsidRDefault="008F4CF4" w:rsidP="00BF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9C9" w:rsidRPr="0083275D" w:rsidTr="00CE6885">
        <w:tc>
          <w:tcPr>
            <w:tcW w:w="993" w:type="dxa"/>
          </w:tcPr>
          <w:p w:rsidR="00BF79C9" w:rsidRPr="00101E49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83275D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ИС ЭСФ не осуществляет проверку по уникальности номера учетной системы в пределах более одного дня. Были случаи, когда поставщик </w:t>
            </w:r>
            <w:proofErr w:type="gram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ТРУ ошибочно дважды регистрировал</w:t>
            </w:r>
            <w:proofErr w:type="gram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один и тот же счет-фактуру в системе в разные дни.</w:t>
            </w:r>
          </w:p>
        </w:tc>
        <w:tc>
          <w:tcPr>
            <w:tcW w:w="3958" w:type="dxa"/>
          </w:tcPr>
          <w:p w:rsidR="00BF79C9" w:rsidRPr="0083275D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Доработать проверку в части регистрации в ИС ЭСФ счетов-фактур с не уникальным номером учетной системы</w:t>
            </w:r>
          </w:p>
        </w:tc>
        <w:tc>
          <w:tcPr>
            <w:tcW w:w="2126" w:type="dxa"/>
          </w:tcPr>
          <w:p w:rsidR="00BF79C9" w:rsidRPr="0083275D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Евразийская Группа </w:t>
            </w:r>
            <w:r w:rsidRPr="00832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(Аксу ЗФ)</w:t>
            </w:r>
          </w:p>
        </w:tc>
        <w:tc>
          <w:tcPr>
            <w:tcW w:w="4962" w:type="dxa"/>
          </w:tcPr>
          <w:p w:rsidR="00BF79C9" w:rsidRPr="0083275D" w:rsidRDefault="008F39F6" w:rsidP="0009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2BC2" w:rsidRPr="008327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23691A" w:rsidRPr="0083275D" w:rsidRDefault="0023691A" w:rsidP="0009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как токовой нет, так как повторно </w:t>
            </w:r>
            <w:proofErr w:type="gramStart"/>
            <w:r w:rsidRPr="0083275D">
              <w:rPr>
                <w:rFonts w:ascii="Times New Roman" w:hAnsi="Times New Roman" w:cs="Times New Roman"/>
                <w:sz w:val="24"/>
                <w:szCs w:val="24"/>
              </w:rPr>
              <w:t>выписанную</w:t>
            </w:r>
            <w:proofErr w:type="gramEnd"/>
            <w:r w:rsidRPr="0083275D">
              <w:rPr>
                <w:rFonts w:ascii="Times New Roman" w:hAnsi="Times New Roman" w:cs="Times New Roman"/>
                <w:sz w:val="24"/>
                <w:szCs w:val="24"/>
              </w:rPr>
              <w:t xml:space="preserve"> ЭСФ можно аннулировать.</w:t>
            </w:r>
          </w:p>
        </w:tc>
      </w:tr>
      <w:tr w:rsidR="00BF79C9" w:rsidRPr="00101E49" w:rsidTr="00CE6885">
        <w:tc>
          <w:tcPr>
            <w:tcW w:w="993" w:type="dxa"/>
          </w:tcPr>
          <w:p w:rsidR="00BF79C9" w:rsidRPr="0083275D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83275D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Система позволяет регистрировать </w:t>
            </w:r>
            <w:proofErr w:type="gram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исправленный</w:t>
            </w:r>
            <w:proofErr w:type="gram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ЭСФ, с номером учетной системы, идентичным аннулированному ЭСФ.</w:t>
            </w:r>
          </w:p>
        </w:tc>
        <w:tc>
          <w:tcPr>
            <w:tcW w:w="3958" w:type="dxa"/>
          </w:tcPr>
          <w:p w:rsidR="00BF79C9" w:rsidRPr="0083275D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Доработать проверку в части регистрации в ИС ЭСФ счетов-фактур с не уникальным номером учетной системы</w:t>
            </w:r>
          </w:p>
        </w:tc>
        <w:tc>
          <w:tcPr>
            <w:tcW w:w="2126" w:type="dxa"/>
          </w:tcPr>
          <w:p w:rsidR="00BF79C9" w:rsidRPr="0083275D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Евразийская Группа </w:t>
            </w:r>
            <w:r w:rsidRPr="00832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(Аксу ЗФ)</w:t>
            </w:r>
          </w:p>
        </w:tc>
        <w:tc>
          <w:tcPr>
            <w:tcW w:w="4962" w:type="dxa"/>
          </w:tcPr>
          <w:p w:rsidR="00BF79C9" w:rsidRPr="0083275D" w:rsidRDefault="008F39F6" w:rsidP="0009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92BC2" w:rsidRPr="0083275D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23691A" w:rsidRPr="0023691A" w:rsidRDefault="0023691A" w:rsidP="00092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75D">
              <w:rPr>
                <w:rFonts w:ascii="Times New Roman" w:hAnsi="Times New Roman" w:cs="Times New Roman"/>
                <w:sz w:val="24"/>
                <w:szCs w:val="24"/>
              </w:rPr>
              <w:t>система не позволяет выписать вообще какую-либо ЭСФ с аналогичным номером основной ЭСФ в течени</w:t>
            </w:r>
            <w:proofErr w:type="gramStart"/>
            <w:r w:rsidRPr="008327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3275D">
              <w:rPr>
                <w:rFonts w:ascii="Times New Roman" w:hAnsi="Times New Roman" w:cs="Times New Roman"/>
                <w:sz w:val="24"/>
                <w:szCs w:val="24"/>
              </w:rPr>
              <w:t xml:space="preserve"> одного дня. </w:t>
            </w:r>
            <w:proofErr w:type="gramStart"/>
            <w:r w:rsidRPr="0083275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83275D">
              <w:rPr>
                <w:rFonts w:ascii="Times New Roman" w:hAnsi="Times New Roman" w:cs="Times New Roman"/>
                <w:sz w:val="24"/>
                <w:szCs w:val="24"/>
              </w:rPr>
              <w:t xml:space="preserve"> это в случаи выписки в различные дни под одним и тем же номером учетной системы возможность существует.</w:t>
            </w:r>
          </w:p>
        </w:tc>
      </w:tr>
      <w:tr w:rsidR="00BF79C9" w:rsidRPr="00101E49" w:rsidTr="00CE6885">
        <w:tc>
          <w:tcPr>
            <w:tcW w:w="993" w:type="dxa"/>
          </w:tcPr>
          <w:p w:rsidR="00BF79C9" w:rsidRPr="00101E49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BF79C9" w:rsidRPr="00302EB4" w:rsidRDefault="00BF79C9" w:rsidP="00BF79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В связи с тем, что  по электронным счетам-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фактурам  отчетный период определяется  для поставщика по  дате оборота по реализации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а для покупателя-по дате выписки электронного счета-фактуры , возникают расхождения </w:t>
            </w:r>
          </w:p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по НДС при камеральной проверке</w:t>
            </w:r>
          </w:p>
        </w:tc>
        <w:tc>
          <w:tcPr>
            <w:tcW w:w="3958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Отработать механизм по камеральной проверке по НДС.</w:t>
            </w:r>
          </w:p>
        </w:tc>
        <w:tc>
          <w:tcPr>
            <w:tcW w:w="2126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Евразийская Группа </w:t>
            </w:r>
            <w:r w:rsidRPr="00302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(Аксу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ЗФ)</w:t>
            </w:r>
          </w:p>
        </w:tc>
        <w:tc>
          <w:tcPr>
            <w:tcW w:w="4962" w:type="dxa"/>
          </w:tcPr>
          <w:p w:rsidR="00BF79C9" w:rsidRPr="00302EB4" w:rsidRDefault="00092BC2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F279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СУР</w:t>
            </w:r>
          </w:p>
          <w:p w:rsidR="002D692B" w:rsidRPr="00302EB4" w:rsidRDefault="002D692B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При разработке процедуры камерального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контроля по НДС путем сопоставления данных поставщика и покупателя учтен факт отличия даты оборота от даты выписки ЭСФ.</w:t>
            </w:r>
          </w:p>
        </w:tc>
      </w:tr>
      <w:tr w:rsidR="00330AED" w:rsidRPr="0083275D" w:rsidTr="00CE6885">
        <w:tc>
          <w:tcPr>
            <w:tcW w:w="993" w:type="dxa"/>
          </w:tcPr>
          <w:p w:rsidR="00330AED" w:rsidRPr="00101E49" w:rsidRDefault="00330AED" w:rsidP="00330AE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AED" w:rsidRPr="0083275D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Невозможно выписать тот же ЭСФ в день отзыва (по каким либо причинам)</w:t>
            </w:r>
          </w:p>
          <w:p w:rsidR="00330AED" w:rsidRPr="0083275D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Если день отзыва приходится на последний день выписки ЭСФ (от даты оборота по реализации ТМЦ/услуг), то загрузка только лишь на следующий день в ИС ЭСФ, что  приведет к просрочке.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AED" w:rsidRPr="0083275D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AED" w:rsidRPr="0083275D" w:rsidRDefault="00330AED" w:rsidP="00330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Евразийская Группа  (АО «ССГПО»)</w:t>
            </w:r>
          </w:p>
        </w:tc>
        <w:tc>
          <w:tcPr>
            <w:tcW w:w="4962" w:type="dxa"/>
          </w:tcPr>
          <w:p w:rsidR="00330AED" w:rsidRPr="0083275D" w:rsidRDefault="008F39F6" w:rsidP="005272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272B5" w:rsidRPr="0083275D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</w:p>
          <w:p w:rsidR="0023691A" w:rsidRPr="0083275D" w:rsidRDefault="0023691A" w:rsidP="005272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Невозможно выписать под одним номером учетной системы в течени</w:t>
            </w:r>
            <w:proofErr w:type="gram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одной даты более одной ЭСФ.  Реализовано </w:t>
            </w:r>
            <w:proofErr w:type="gram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согласно требований</w:t>
            </w:r>
            <w:proofErr w:type="gram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. При этом система позволяет указать другой уникальный номер учетной системы на текущую дату и выписать ЭСФ, что не будет являться нарушением.</w:t>
            </w:r>
          </w:p>
        </w:tc>
      </w:tr>
      <w:tr w:rsidR="000B763F" w:rsidRPr="0083275D" w:rsidTr="00CE6885">
        <w:tc>
          <w:tcPr>
            <w:tcW w:w="993" w:type="dxa"/>
          </w:tcPr>
          <w:p w:rsidR="000B763F" w:rsidRPr="0083275D" w:rsidRDefault="000B763F" w:rsidP="000B76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pStyle w:val="a4"/>
              <w:ind w:left="190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Отсутствует  возможность выбора печати ЭСФ (альбомная или книжная)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Предоставить возможность выбора печати ЭСФ (альбомная или книжная)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Евразийская Группа  (</w:t>
            </w:r>
            <w:proofErr w:type="spell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Шубарколь</w:t>
            </w:r>
            <w:proofErr w:type="spell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комир</w:t>
            </w:r>
            <w:proofErr w:type="spell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2" w:type="dxa"/>
          </w:tcPr>
          <w:p w:rsidR="000B763F" w:rsidRPr="0083275D" w:rsidRDefault="008F39F6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92BC2" w:rsidRPr="0083275D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</w:p>
          <w:p w:rsidR="0023691A" w:rsidRPr="0083275D" w:rsidRDefault="0023691A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реализовано в соответствии утверждённых правил выписки ЭСФ.</w:t>
            </w:r>
          </w:p>
        </w:tc>
      </w:tr>
      <w:tr w:rsidR="000B763F" w:rsidRPr="0083275D" w:rsidTr="00CE6885">
        <w:tc>
          <w:tcPr>
            <w:tcW w:w="993" w:type="dxa"/>
          </w:tcPr>
          <w:p w:rsidR="000B763F" w:rsidRPr="0083275D" w:rsidRDefault="000B763F" w:rsidP="000B76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pStyle w:val="a4"/>
              <w:ind w:left="190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Недостаточная ширина столбца «НДС», сумма» состоящая более чем из 5 символов переносится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Увеличить ширину столбца «НДС», сумма»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Евразийская Группа  (</w:t>
            </w:r>
            <w:proofErr w:type="spell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Шубарколь</w:t>
            </w:r>
            <w:proofErr w:type="spell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комир</w:t>
            </w:r>
            <w:proofErr w:type="spell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2" w:type="dxa"/>
          </w:tcPr>
          <w:p w:rsidR="000B763F" w:rsidRPr="0083275D" w:rsidRDefault="00092BC2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УИТ</w:t>
            </w:r>
          </w:p>
          <w:p w:rsidR="0023691A" w:rsidRPr="0083275D" w:rsidRDefault="0023691A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не представляется возможным расширить данное поле в связи с тем, что бланк ЭСФ не имеет свободного пространства для расширения.</w:t>
            </w:r>
          </w:p>
        </w:tc>
      </w:tr>
      <w:tr w:rsidR="000B763F" w:rsidRPr="00101E49" w:rsidTr="00CE6885">
        <w:tc>
          <w:tcPr>
            <w:tcW w:w="993" w:type="dxa"/>
          </w:tcPr>
          <w:p w:rsidR="000B763F" w:rsidRPr="0083275D" w:rsidRDefault="000B763F" w:rsidP="000B763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ind w:left="190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Недостаточное    время сессии</w:t>
            </w:r>
          </w:p>
        </w:tc>
        <w:tc>
          <w:tcPr>
            <w:tcW w:w="3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Увеличить время сессии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63F" w:rsidRPr="0083275D" w:rsidRDefault="000B763F" w:rsidP="000B76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Евразийская Группа  (</w:t>
            </w:r>
            <w:proofErr w:type="spell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Шубарколь</w:t>
            </w:r>
            <w:proofErr w:type="spell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комир</w:t>
            </w:r>
            <w:proofErr w:type="spell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962" w:type="dxa"/>
          </w:tcPr>
          <w:p w:rsidR="000B763F" w:rsidRPr="0083275D" w:rsidRDefault="008F39F6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92BC2" w:rsidRPr="0083275D">
              <w:rPr>
                <w:rFonts w:ascii="Times New Roman" w:hAnsi="Times New Roman" w:cs="Times New Roman"/>
                <w:sz w:val="26"/>
                <w:szCs w:val="26"/>
              </w:rPr>
              <w:t>ИТ</w:t>
            </w:r>
          </w:p>
          <w:p w:rsidR="007F0FE0" w:rsidRDefault="0023691A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Сессия рассчитана на 20 минут от последнего действия пользователя. Данного времени достаточно, чтобы от одного действия перейти к другому </w:t>
            </w:r>
            <w:proofErr w:type="gram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7F0FE0" w:rsidRDefault="007F0FE0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691A" w:rsidRPr="0083275D" w:rsidRDefault="0023691A" w:rsidP="00092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27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proofErr w:type="gramStart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>заполнении</w:t>
            </w:r>
            <w:proofErr w:type="gramEnd"/>
            <w:r w:rsidRPr="0083275D">
              <w:rPr>
                <w:rFonts w:ascii="Times New Roman" w:hAnsi="Times New Roman" w:cs="Times New Roman"/>
                <w:sz w:val="26"/>
                <w:szCs w:val="26"/>
              </w:rPr>
              <w:t xml:space="preserve"> ЭСФ. При этом нужно понимать, что увеличение времени активности сессии ведёт к нагрузке на каналы связи и на серверные ресурсы.</w:t>
            </w:r>
          </w:p>
        </w:tc>
      </w:tr>
      <w:tr w:rsidR="009F6596" w:rsidRPr="00302EB4" w:rsidTr="00CE6885">
        <w:tc>
          <w:tcPr>
            <w:tcW w:w="993" w:type="dxa"/>
          </w:tcPr>
          <w:p w:rsidR="009F6596" w:rsidRPr="00101E49" w:rsidRDefault="009F6596" w:rsidP="009F65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9F6596" w:rsidRPr="00302EB4" w:rsidRDefault="009F659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Товар, который 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находится в перечне изъятий продаем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за наличный расчет в столовой (к примеру - макароны) рабочим существует обязательство по  выписке ЭСФ</w:t>
            </w:r>
          </w:p>
        </w:tc>
        <w:tc>
          <w:tcPr>
            <w:tcW w:w="3958" w:type="dxa"/>
          </w:tcPr>
          <w:p w:rsidR="009F6596" w:rsidRPr="00302EB4" w:rsidRDefault="009F6596" w:rsidP="009F659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Включить в п.13 пп.7) реализация сотрудникам  за наличный/безналичный расчет товаров, включенных в перечень изъятий</w:t>
            </w:r>
          </w:p>
          <w:p w:rsidR="009F6596" w:rsidRPr="00302EB4" w:rsidRDefault="009F6596" w:rsidP="009F659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Исключить из перечня изъятий товаров с кодом ТНВЭД 1902 20 910 0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EB4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302EB4">
              <w:rPr>
                <w:rFonts w:ascii="Times New Roman" w:hAnsi="Times New Roman" w:cs="Times New Roman"/>
                <w:bCs/>
                <w:sz w:val="26"/>
                <w:szCs w:val="26"/>
              </w:rPr>
              <w:t>рочие макаронные изделия с начинкой, подвергнутые тепловой обработке</w:t>
            </w:r>
          </w:p>
        </w:tc>
        <w:tc>
          <w:tcPr>
            <w:tcW w:w="2126" w:type="dxa"/>
          </w:tcPr>
          <w:p w:rsidR="009F6596" w:rsidRPr="00302EB4" w:rsidRDefault="009F659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Рахат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962" w:type="dxa"/>
          </w:tcPr>
          <w:p w:rsidR="00BC38DE" w:rsidRPr="00F21564" w:rsidRDefault="00BC38DE" w:rsidP="00BC38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>УОМ, УМ</w:t>
            </w:r>
          </w:p>
          <w:p w:rsidR="00BC38DE" w:rsidRPr="00F21564" w:rsidRDefault="00BC38DE" w:rsidP="00BC38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пунктом 79 Правил выписки  счет-фактуры в электронной форме в информационной системе электронных счетов-фактур, утвержденного приказом Министра финансов Республики Казахстан                  от 23 февраля 2018 года № 270, установлено, что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при реализации физическим лицам товаров, включенных в Перечень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, с представлением чека контрольно-кассовой машины или с применением оборудования (устройства), предназначенного для осуществления платежей с использованием платежных карточек,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поставщик таких товаров выписывает</w:t>
            </w:r>
            <w:proofErr w:type="gramEnd"/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ЭСФ на весь оборот за день,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1564">
              <w:rPr>
                <w:rFonts w:ascii="Times New Roman" w:hAnsi="Times New Roman" w:cs="Times New Roman"/>
                <w:i/>
                <w:sz w:val="26"/>
                <w:szCs w:val="26"/>
              </w:rPr>
              <w:t>по каждому виду товара, без указания конкретного получателя</w:t>
            </w: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23EE6" w:rsidRPr="00F21564" w:rsidRDefault="00BC38DE" w:rsidP="00BC38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1564">
              <w:rPr>
                <w:rFonts w:ascii="Times New Roman" w:hAnsi="Times New Roman" w:cs="Times New Roman"/>
                <w:sz w:val="26"/>
                <w:szCs w:val="26"/>
              </w:rPr>
              <w:t xml:space="preserve">Вопрос касательно исключения кода ТН ВЭД из перечня изъятий относится к компетенции МНЭ РК.   </w:t>
            </w:r>
          </w:p>
        </w:tc>
      </w:tr>
      <w:tr w:rsidR="009F6596" w:rsidRPr="00101E49" w:rsidTr="00CE6885">
        <w:tc>
          <w:tcPr>
            <w:tcW w:w="993" w:type="dxa"/>
          </w:tcPr>
          <w:p w:rsidR="009F6596" w:rsidRPr="00302EB4" w:rsidRDefault="009F6596" w:rsidP="009F65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5" w:type="dxa"/>
          </w:tcPr>
          <w:p w:rsidR="009F6596" w:rsidRPr="00302EB4" w:rsidRDefault="009F659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Счет-фактура с утвержденной Министерством Нац. экономики РК 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КРМЗКиПП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ценой содержащей 4 знака после запятой не загружается в ИС ЭСФ</w:t>
            </w:r>
          </w:p>
        </w:tc>
        <w:tc>
          <w:tcPr>
            <w:tcW w:w="3958" w:type="dxa"/>
          </w:tcPr>
          <w:p w:rsidR="009F6596" w:rsidRPr="00302EB4" w:rsidRDefault="009F659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У нас по некоторым тарифам по электроэнергии установлены 4 знака после запятой.  </w:t>
            </w:r>
          </w:p>
        </w:tc>
        <w:tc>
          <w:tcPr>
            <w:tcW w:w="2126" w:type="dxa"/>
          </w:tcPr>
          <w:p w:rsidR="009F6596" w:rsidRPr="00302EB4" w:rsidRDefault="009F659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 (АО «Алюминий Казахстана»)</w:t>
            </w:r>
          </w:p>
        </w:tc>
        <w:tc>
          <w:tcPr>
            <w:tcW w:w="4962" w:type="dxa"/>
          </w:tcPr>
          <w:p w:rsidR="009F6596" w:rsidRPr="00302EB4" w:rsidRDefault="008F39F6" w:rsidP="00E943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  <w:r w:rsidR="00092BC2"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E9435A" w:rsidRPr="00302EB4" w:rsidRDefault="00E9435A" w:rsidP="00E9435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обсуждался 22.06.2018г. на площадке Комитета по регулированию естественных монополий, защите конкуренции и прав потребителей МНЭ РК. Присутствовали в АО КРЭМ, АО </w:t>
            </w:r>
            <w:r w:rsidRPr="0030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KEGOC</w:t>
            </w: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, представители КГД и данного Комитета.</w:t>
            </w:r>
          </w:p>
          <w:p w:rsidR="00F21564" w:rsidRPr="00F21564" w:rsidRDefault="00E9435A" w:rsidP="007F0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FE0">
              <w:rPr>
                <w:rFonts w:ascii="Times New Roman" w:hAnsi="Times New Roman" w:cs="Times New Roman"/>
                <w:sz w:val="24"/>
                <w:szCs w:val="24"/>
              </w:rPr>
              <w:t>Вопрос требует дальнейшего обсуждения.</w:t>
            </w:r>
          </w:p>
        </w:tc>
      </w:tr>
    </w:tbl>
    <w:p w:rsidR="00E77DCE" w:rsidRPr="00101E49" w:rsidRDefault="00E77DCE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283" w:rsidRPr="00101E49" w:rsidRDefault="00C03283" w:rsidP="00C03283">
      <w:pPr>
        <w:rPr>
          <w:rFonts w:ascii="Times New Roman" w:hAnsi="Times New Roman" w:cs="Times New Roman"/>
          <w:color w:val="1F497D"/>
          <w:sz w:val="26"/>
          <w:szCs w:val="26"/>
        </w:rPr>
      </w:pPr>
      <w:r w:rsidRPr="00101E49">
        <w:rPr>
          <w:rFonts w:ascii="Times New Roman" w:hAnsi="Times New Roman" w:cs="Times New Roman"/>
          <w:color w:val="1F497D"/>
          <w:sz w:val="26"/>
          <w:szCs w:val="26"/>
        </w:rPr>
        <w:lastRenderedPageBreak/>
        <w:t xml:space="preserve">«Форматно-логическим контролем ЭСФ установлено, что в графе G «Цена (тариф) за единицу товара, работы, услуги без косвенных налогов» может быть дробным числом в десятичном виде, но не более двух знаков после запятой». </w:t>
      </w:r>
    </w:p>
    <w:p w:rsidR="00C03283" w:rsidRPr="00101E49" w:rsidRDefault="00C03283" w:rsidP="00C03283">
      <w:pPr>
        <w:rPr>
          <w:rFonts w:ascii="Times New Roman" w:hAnsi="Times New Roman" w:cs="Times New Roman"/>
          <w:color w:val="1F497D"/>
          <w:sz w:val="26"/>
          <w:szCs w:val="26"/>
        </w:rPr>
      </w:pPr>
      <w:r w:rsidRPr="00101E49">
        <w:rPr>
          <w:rFonts w:ascii="Times New Roman" w:hAnsi="Times New Roman" w:cs="Times New Roman"/>
          <w:color w:val="1F497D"/>
          <w:sz w:val="26"/>
          <w:szCs w:val="26"/>
        </w:rPr>
        <w:t>Текущие правила:</w:t>
      </w:r>
    </w:p>
    <w:p w:rsidR="00C03283" w:rsidRPr="00101E49" w:rsidRDefault="00F21564" w:rsidP="00C03283">
      <w:pPr>
        <w:rPr>
          <w:rFonts w:ascii="Times New Roman" w:hAnsi="Times New Roman" w:cs="Times New Roman"/>
          <w:color w:val="1F497D"/>
          <w:sz w:val="26"/>
          <w:szCs w:val="26"/>
        </w:rPr>
      </w:pPr>
      <w:hyperlink r:id="rId7" w:history="1">
        <w:r w:rsidR="00C03283" w:rsidRPr="00101E49">
          <w:rPr>
            <w:rStyle w:val="a6"/>
            <w:rFonts w:ascii="Times New Roman" w:hAnsi="Times New Roman" w:cs="Times New Roman"/>
            <w:sz w:val="26"/>
            <w:szCs w:val="26"/>
          </w:rPr>
          <w:t>http://kgd.gov.kz/sites/default/files/ESF/flk_na_sayt.pdf</w:t>
        </w:r>
      </w:hyperlink>
    </w:p>
    <w:p w:rsidR="00C03283" w:rsidRPr="00101E49" w:rsidRDefault="00C03283" w:rsidP="00C03283">
      <w:pPr>
        <w:rPr>
          <w:rFonts w:ascii="Times New Roman" w:hAnsi="Times New Roman" w:cs="Times New Roman"/>
          <w:color w:val="1F497D"/>
          <w:sz w:val="26"/>
          <w:szCs w:val="26"/>
        </w:rPr>
      </w:pPr>
      <w:r w:rsidRPr="00101E4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7AC785" wp14:editId="1644F856">
            <wp:extent cx="9829800" cy="3343275"/>
            <wp:effectExtent l="0" t="0" r="0" b="9525"/>
            <wp:docPr id="1" name="Рисунок 1" descr="cid:image002.png@01D412CE.1ED3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412CE.1ED363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83" w:rsidRPr="00101E49" w:rsidRDefault="00C03283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46"/>
        <w:gridCol w:w="3373"/>
        <w:gridCol w:w="3969"/>
        <w:gridCol w:w="2126"/>
        <w:gridCol w:w="4962"/>
      </w:tblGrid>
      <w:tr w:rsidR="00BF79C9" w:rsidRPr="00101E49" w:rsidTr="008F39F6">
        <w:tc>
          <w:tcPr>
            <w:tcW w:w="846" w:type="dxa"/>
          </w:tcPr>
          <w:p w:rsidR="00BF79C9" w:rsidRPr="00101E49" w:rsidRDefault="00BF79C9" w:rsidP="00BF79C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В ЭСФ В разделе </w:t>
            </w:r>
            <w:r w:rsidRPr="00302EB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графе грузополучатель и грузоотправитель перевирается и наименование грузополучателя  и адрес занесен не как в Свидетельстве о гос. регистрации 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юр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ица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.           </w:t>
            </w:r>
          </w:p>
        </w:tc>
        <w:tc>
          <w:tcPr>
            <w:tcW w:w="3969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Чтобы данные перекладывались как в Свидетельстве о гос. Регистрации. </w:t>
            </w:r>
          </w:p>
        </w:tc>
        <w:tc>
          <w:tcPr>
            <w:tcW w:w="2126" w:type="dxa"/>
          </w:tcPr>
          <w:p w:rsidR="00BF79C9" w:rsidRPr="00302EB4" w:rsidRDefault="00BF79C9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Евразийская Группа  (АО «Алюминий Казахстана»)</w:t>
            </w:r>
          </w:p>
        </w:tc>
        <w:tc>
          <w:tcPr>
            <w:tcW w:w="4962" w:type="dxa"/>
          </w:tcPr>
          <w:p w:rsidR="00BF79C9" w:rsidRPr="00302EB4" w:rsidRDefault="008F39F6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</w:p>
          <w:p w:rsidR="007C60E7" w:rsidRPr="00302EB4" w:rsidRDefault="007C60E7" w:rsidP="00BF79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В раздел </w:t>
            </w:r>
            <w:r w:rsidRPr="00302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02EB4">
              <w:rPr>
                <w:rFonts w:ascii="Times New Roman" w:hAnsi="Times New Roman" w:cs="Times New Roman"/>
                <w:sz w:val="24"/>
                <w:szCs w:val="24"/>
              </w:rPr>
              <w:t xml:space="preserve"> при заполнении в строках 25.1 и 26.1 ИИН/БИН Наименование налогоплательщика автоматически заполняется. Касательно строк 25.3 и 26.3 адрес поставки/доставки заполняется в </w:t>
            </w:r>
            <w:proofErr w:type="gramStart"/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ручную</w:t>
            </w:r>
            <w:proofErr w:type="gramEnd"/>
            <w:r w:rsidRPr="00302EB4">
              <w:rPr>
                <w:rFonts w:ascii="Times New Roman" w:hAnsi="Times New Roman" w:cs="Times New Roman"/>
                <w:sz w:val="24"/>
                <w:szCs w:val="24"/>
              </w:rPr>
              <w:t>, так как если будет автоматическое заполнение адреса, то будет подтягиваться исключительно адрес, указанный в базе данных ГБД ФЛ и ГБД ЮЛ.</w:t>
            </w:r>
          </w:p>
        </w:tc>
      </w:tr>
    </w:tbl>
    <w:p w:rsidR="00C03283" w:rsidRPr="00101E49" w:rsidRDefault="00C03283" w:rsidP="00C03283">
      <w:pPr>
        <w:rPr>
          <w:rFonts w:ascii="Times New Roman" w:hAnsi="Times New Roman" w:cs="Times New Roman"/>
          <w:sz w:val="26"/>
          <w:szCs w:val="26"/>
        </w:rPr>
      </w:pPr>
      <w:r w:rsidRPr="00101E49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6EF7B100" wp14:editId="2F4E4693">
            <wp:extent cx="8282229" cy="3990975"/>
            <wp:effectExtent l="0" t="0" r="5080" b="0"/>
            <wp:docPr id="2" name="Рисунок 2" descr="C:\Users\buhpiv\Desktop\КаР-Т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piv\Desktop\КаР-Тел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87" cy="399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283" w:rsidRPr="00101E49" w:rsidRDefault="00C03283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DCE" w:rsidRPr="00101E49" w:rsidRDefault="00E77DCE" w:rsidP="00E77D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E49">
        <w:rPr>
          <w:rFonts w:ascii="Times New Roman" w:hAnsi="Times New Roman" w:cs="Times New Roman"/>
          <w:b/>
          <w:sz w:val="26"/>
          <w:szCs w:val="26"/>
        </w:rPr>
        <w:t>Виртуальный склад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65"/>
        <w:gridCol w:w="3357"/>
        <w:gridCol w:w="3516"/>
        <w:gridCol w:w="1817"/>
        <w:gridCol w:w="6021"/>
      </w:tblGrid>
      <w:tr w:rsidR="00E77DCE" w:rsidRPr="00101E49" w:rsidTr="00497676">
        <w:tc>
          <w:tcPr>
            <w:tcW w:w="565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57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Вопрос/проблема</w:t>
            </w:r>
          </w:p>
        </w:tc>
        <w:tc>
          <w:tcPr>
            <w:tcW w:w="3516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Предложения/пути решения</w:t>
            </w:r>
          </w:p>
        </w:tc>
        <w:tc>
          <w:tcPr>
            <w:tcW w:w="1817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6021" w:type="dxa"/>
          </w:tcPr>
          <w:p w:rsidR="00E77DCE" w:rsidRPr="00101E49" w:rsidRDefault="00E77DCE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Позиция КГД</w:t>
            </w:r>
          </w:p>
        </w:tc>
      </w:tr>
      <w:tr w:rsidR="00497676" w:rsidRPr="00101E49" w:rsidTr="00497676">
        <w:tc>
          <w:tcPr>
            <w:tcW w:w="565" w:type="dxa"/>
          </w:tcPr>
          <w:p w:rsidR="00497676" w:rsidRPr="00101E49" w:rsidRDefault="00497676" w:rsidP="00845C4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</w:tcPr>
          <w:p w:rsidR="00497676" w:rsidRPr="00101E49" w:rsidRDefault="00497676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пункту 6 Правил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оформления ЭСФ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 перемещения товаров в модуле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«Виртуальный склад»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осуществляется в автоматическом режиме посредством его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наполнения товарами, заявленными (задекларированными) налогоплательщиком, и их списания по ЭСФ. </w:t>
            </w:r>
          </w:p>
          <w:p w:rsidR="00497676" w:rsidRPr="00101E49" w:rsidRDefault="00497676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На сегодняшний день модуль «Виртуальный склад» распространяется только на автотранспортные средства и их компоненты, в отношении которых согласно решению Совета Евразийской экономической комиссии от 14 октября 2015 года № 59 применяются пониженные ставки ввозных таможенных пошлин.</w:t>
            </w:r>
          </w:p>
          <w:p w:rsidR="00497676" w:rsidRPr="00101E49" w:rsidRDefault="00497676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Отмечаем, что согласно приказу Министра финансов Республики Казахстан</w:t>
            </w: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от 23 февраля 2018 года № 270 вышеупомянутый пункт 6 Правил </w:t>
            </w:r>
            <w:r w:rsidRPr="00101E4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вводится в действие с 1 апреля 2018 года, и действует до 1 января 2019 года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7676" w:rsidRPr="00101E49" w:rsidRDefault="00497676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6" w:type="dxa"/>
          </w:tcPr>
          <w:p w:rsidR="00497676" w:rsidRPr="00101E49" w:rsidRDefault="00497676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этой связи,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просим Вас разъяснить планируется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ли дальнейшее расширение перечня продукции подлежащего учету и ведению в модуле «Виртуальный склад». Если планируется, то просим </w:t>
            </w: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уточнить:</w:t>
            </w:r>
          </w:p>
          <w:p w:rsidR="00497676" w:rsidRPr="00101E49" w:rsidRDefault="00497676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- это расширение коснется только продукции включенной в перечень согласно Решению совета ЕЭК № 59 или же это коснется всех товаров, по которым выписывается ЭСФ;</w:t>
            </w:r>
          </w:p>
          <w:p w:rsidR="00497676" w:rsidRPr="00101E49" w:rsidRDefault="00497676" w:rsidP="002B2405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- коды ТН ВЭД </w:t>
            </w:r>
            <w:proofErr w:type="gramStart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товаров</w:t>
            </w:r>
            <w:proofErr w:type="gramEnd"/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 которые будут подлежать учету и ведению в модуле «Виртуальный склад».</w:t>
            </w:r>
          </w:p>
          <w:p w:rsidR="00497676" w:rsidRPr="00101E49" w:rsidRDefault="00497676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7" w:type="dxa"/>
          </w:tcPr>
          <w:p w:rsidR="00497676" w:rsidRPr="00101E49" w:rsidRDefault="00497676" w:rsidP="002B24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ТОО «БАТ КТ»</w:t>
            </w:r>
          </w:p>
        </w:tc>
        <w:tc>
          <w:tcPr>
            <w:tcW w:w="6021" w:type="dxa"/>
          </w:tcPr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УОМ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С 1 апреля 2018 года введен в опытную эксплуатацию модуль «Виртуальный склад» ИС ЭСФ. 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На первоначальном этапе модуль «Виртуальный склад» распространяется на налогоплательщиков, реализующих автотранспортные средства (235 товарных позиций), в отношении которых 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применяются пониженные ставки ввозных таможенных пошлин в рамках вступления РК в ВТО.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При этом в случае расширения перечня товаров, реализация которых осуществляется посредством Виртуального склада, соответствующая информацию подлежит опубликованию в новостной ленте на портале КГД МФ РК. 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676" w:rsidRPr="00101E49" w:rsidTr="00497676">
        <w:tc>
          <w:tcPr>
            <w:tcW w:w="565" w:type="dxa"/>
          </w:tcPr>
          <w:p w:rsidR="00497676" w:rsidRPr="00101E49" w:rsidRDefault="00497676" w:rsidP="009F65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</w:tcPr>
          <w:p w:rsidR="00497676" w:rsidRPr="00101E49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516" w:type="dxa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Предложение: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на ряду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с руководством пользователя по ВС (Вся документация по системе) разработать Правила работы с модулем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ВС, аналогично правилам выписки ЭСФ, где будет описана методология работы в модуле ВС.</w:t>
            </w:r>
          </w:p>
        </w:tc>
        <w:tc>
          <w:tcPr>
            <w:tcW w:w="1817" w:type="dxa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АО «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Рахат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1" w:type="dxa"/>
            <w:tcBorders>
              <w:bottom w:val="single" w:sz="4" w:space="0" w:color="auto"/>
            </w:tcBorders>
          </w:tcPr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УОМ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На портале КГД МФ РК размещены видеоролики по работе с модулем. 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Инструкция по работе с модулем «Виртуальный склад» будет доработана с описанием действий, </w:t>
            </w:r>
            <w:r w:rsidRPr="00E012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производимых в модуле.   </w:t>
            </w:r>
          </w:p>
        </w:tc>
      </w:tr>
      <w:tr w:rsidR="00497676" w:rsidRPr="00101E49" w:rsidTr="00497676">
        <w:tc>
          <w:tcPr>
            <w:tcW w:w="565" w:type="dxa"/>
            <w:shd w:val="clear" w:color="auto" w:fill="auto"/>
          </w:tcPr>
          <w:p w:rsidR="00497676" w:rsidRPr="00101E49" w:rsidRDefault="00497676" w:rsidP="009F65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Для занесения данных в виртуальный склад требуется продолжительное время, в связи с этим можно ли заранее информировать о сроках и перечне товаров, подлежащих учету в виртуальном складе?</w:t>
            </w:r>
          </w:p>
        </w:tc>
        <w:tc>
          <w:tcPr>
            <w:tcW w:w="3516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Возможно ли размещение сообщений в системе ИС ЭСФ</w:t>
            </w:r>
          </w:p>
        </w:tc>
        <w:tc>
          <w:tcPr>
            <w:tcW w:w="181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Рахат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1" w:type="dxa"/>
            <w:shd w:val="clear" w:color="auto" w:fill="auto"/>
          </w:tcPr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УОМ</w:t>
            </w:r>
          </w:p>
          <w:p w:rsidR="00497676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распространении модуля </w:t>
            </w:r>
          </w:p>
          <w:p w:rsidR="00497676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«Виртуальный склад» на отдельные категории товаров будет заблаговременно доведена до сведения налогоплательщиков.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Следует отметить, что уже сейчас можно доработать Е</w:t>
            </w:r>
            <w:proofErr w:type="gramStart"/>
            <w:r w:rsidRPr="00E012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RP</w:t>
            </w:r>
            <w:proofErr w:type="gramEnd"/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-систему под модуль «Виртуальный склад», API-интерфейс доступен на портале КГД МФ РК.</w:t>
            </w:r>
          </w:p>
        </w:tc>
      </w:tr>
      <w:tr w:rsidR="00497676" w:rsidRPr="00101E49" w:rsidTr="00497676">
        <w:tc>
          <w:tcPr>
            <w:tcW w:w="565" w:type="dxa"/>
            <w:shd w:val="clear" w:color="auto" w:fill="auto"/>
          </w:tcPr>
          <w:p w:rsidR="00497676" w:rsidRPr="00101E49" w:rsidRDefault="00497676" w:rsidP="009F65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Если товар хранится на складе, либо является основным средством и введено в эксплуатацию, т.е. числится на балансе предприятия и были приобретены не для продажи, необходимо ли показывать такой товар в модуле виртуальный склад?</w:t>
            </w:r>
          </w:p>
        </w:tc>
        <w:tc>
          <w:tcPr>
            <w:tcW w:w="3516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В предлагаемых Правилах работы с модулем ВС</w:t>
            </w:r>
          </w:p>
        </w:tc>
        <w:tc>
          <w:tcPr>
            <w:tcW w:w="181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Рахат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1" w:type="dxa"/>
            <w:shd w:val="clear" w:color="auto" w:fill="auto"/>
          </w:tcPr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УОМ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товарах, числящихся на балансе предприятия в качестве основных средств, не заносятся в модуль «Виртуальный склад», но в случае их реализации, необходимо будет занести сведения в модуль с целью отражения их перемещения.  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7676" w:rsidRPr="00101E49" w:rsidTr="00497676">
        <w:tc>
          <w:tcPr>
            <w:tcW w:w="565" w:type="dxa"/>
            <w:shd w:val="clear" w:color="auto" w:fill="auto"/>
          </w:tcPr>
          <w:p w:rsidR="00497676" w:rsidRPr="00101E49" w:rsidRDefault="00497676" w:rsidP="009F65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Период времени, в течени</w:t>
            </w:r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будет доступна функция внесения остатков на виртуальный склад?</w:t>
            </w:r>
          </w:p>
        </w:tc>
        <w:tc>
          <w:tcPr>
            <w:tcW w:w="3516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Сообщением на сайте КГД</w:t>
            </w:r>
          </w:p>
        </w:tc>
        <w:tc>
          <w:tcPr>
            <w:tcW w:w="181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Рахат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1" w:type="dxa"/>
            <w:shd w:val="clear" w:color="auto" w:fill="auto"/>
          </w:tcPr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УОМ</w:t>
            </w:r>
          </w:p>
          <w:p w:rsidR="00497676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сегодняшний день функционал по вводу остатков доступен.</w:t>
            </w:r>
          </w:p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определения временного промежутка, в течение которого необходимо будет внести остатки товаров, КГД МФ РК проинформирует налогоплательщиков.      </w:t>
            </w:r>
          </w:p>
        </w:tc>
      </w:tr>
      <w:tr w:rsidR="00497676" w:rsidRPr="00101E49" w:rsidTr="00497676">
        <w:tc>
          <w:tcPr>
            <w:tcW w:w="565" w:type="dxa"/>
            <w:shd w:val="clear" w:color="auto" w:fill="auto"/>
          </w:tcPr>
          <w:p w:rsidR="00497676" w:rsidRPr="00101E49" w:rsidRDefault="00497676" w:rsidP="009F659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Какую стоимость товара (балансовую, среднюю, </w:t>
            </w:r>
            <w:proofErr w:type="spellStart"/>
            <w:proofErr w:type="gram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proofErr w:type="spellEnd"/>
            <w:proofErr w:type="gram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 xml:space="preserve">) необходимо указывать для товаров, вносимых на </w:t>
            </w: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остатки ВС?</w:t>
            </w:r>
          </w:p>
        </w:tc>
        <w:tc>
          <w:tcPr>
            <w:tcW w:w="3516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предлагаемых Правилах работы с модулем ВС</w:t>
            </w:r>
          </w:p>
        </w:tc>
        <w:tc>
          <w:tcPr>
            <w:tcW w:w="1817" w:type="dxa"/>
            <w:shd w:val="clear" w:color="auto" w:fill="auto"/>
          </w:tcPr>
          <w:p w:rsidR="00497676" w:rsidRPr="00302EB4" w:rsidRDefault="00497676" w:rsidP="009F65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Рахат</w:t>
            </w:r>
            <w:proofErr w:type="spellEnd"/>
            <w:r w:rsidRPr="00302EB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1" w:type="dxa"/>
            <w:shd w:val="clear" w:color="auto" w:fill="auto"/>
          </w:tcPr>
          <w:p w:rsidR="00497676" w:rsidRPr="00E01219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1219">
              <w:rPr>
                <w:rFonts w:ascii="Times New Roman" w:hAnsi="Times New Roman" w:cs="Times New Roman"/>
                <w:sz w:val="26"/>
                <w:szCs w:val="26"/>
              </w:rPr>
              <w:t>УОМ</w:t>
            </w:r>
          </w:p>
          <w:p w:rsidR="00497676" w:rsidRPr="006000F7" w:rsidRDefault="00497676" w:rsidP="007C0AC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F3404">
              <w:rPr>
                <w:rFonts w:ascii="Times New Roman" w:hAnsi="Times New Roman" w:cs="Times New Roman"/>
                <w:sz w:val="26"/>
                <w:szCs w:val="26"/>
              </w:rPr>
              <w:t xml:space="preserve">Если заносятся сведения по форме «Остатки», то подлежит отражению стоимость ранее приобретенного/произведенного/импортированного </w:t>
            </w:r>
            <w:r w:rsidRPr="00BF3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учета НДС</w:t>
            </w:r>
            <w:r w:rsidRPr="00BF3404">
              <w:rPr>
                <w:rFonts w:ascii="Times New Roman" w:hAnsi="Times New Roman" w:cs="Times New Roman"/>
                <w:sz w:val="26"/>
                <w:szCs w:val="26"/>
              </w:rPr>
              <w:t>, в случае занесения сведений по форме «Производство» - по себестоимости.</w:t>
            </w:r>
          </w:p>
        </w:tc>
      </w:tr>
    </w:tbl>
    <w:p w:rsidR="00B71838" w:rsidRDefault="00B71838" w:rsidP="00B718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75D" w:rsidRDefault="0083275D" w:rsidP="00B718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75D" w:rsidRDefault="0083275D" w:rsidP="00B718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275D" w:rsidRPr="00101E49" w:rsidRDefault="0083275D" w:rsidP="00B718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1838" w:rsidRPr="00101E49" w:rsidRDefault="00B71838" w:rsidP="00B718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E49">
        <w:rPr>
          <w:rFonts w:ascii="Times New Roman" w:hAnsi="Times New Roman" w:cs="Times New Roman"/>
          <w:b/>
          <w:sz w:val="26"/>
          <w:szCs w:val="26"/>
        </w:rPr>
        <w:t>НДС</w:t>
      </w:r>
      <w:r w:rsidRPr="00101E49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 w:rsidRPr="00101E49">
        <w:rPr>
          <w:rFonts w:ascii="Times New Roman" w:hAnsi="Times New Roman" w:cs="Times New Roman"/>
          <w:b/>
          <w:sz w:val="26"/>
          <w:szCs w:val="26"/>
        </w:rPr>
        <w:t>Контрольный счет</w:t>
      </w:r>
    </w:p>
    <w:tbl>
      <w:tblPr>
        <w:tblStyle w:val="a3"/>
        <w:tblW w:w="14971" w:type="dxa"/>
        <w:tblLook w:val="04A0" w:firstRow="1" w:lastRow="0" w:firstColumn="1" w:lastColumn="0" w:noHBand="0" w:noVBand="1"/>
      </w:tblPr>
      <w:tblGrid>
        <w:gridCol w:w="661"/>
        <w:gridCol w:w="3558"/>
        <w:gridCol w:w="3969"/>
        <w:gridCol w:w="2126"/>
        <w:gridCol w:w="4657"/>
      </w:tblGrid>
      <w:tr w:rsidR="00B71838" w:rsidRPr="00101E49" w:rsidTr="002B6066">
        <w:tc>
          <w:tcPr>
            <w:tcW w:w="661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58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Вопрос/проблема</w:t>
            </w:r>
          </w:p>
        </w:tc>
        <w:tc>
          <w:tcPr>
            <w:tcW w:w="3969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Предложения/пути решения</w:t>
            </w:r>
          </w:p>
        </w:tc>
        <w:tc>
          <w:tcPr>
            <w:tcW w:w="2126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Автор</w:t>
            </w:r>
          </w:p>
        </w:tc>
        <w:tc>
          <w:tcPr>
            <w:tcW w:w="4657" w:type="dxa"/>
          </w:tcPr>
          <w:p w:rsidR="00B71838" w:rsidRPr="00101E49" w:rsidRDefault="00B71838" w:rsidP="002B24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b/>
                <w:sz w:val="26"/>
                <w:szCs w:val="26"/>
              </w:rPr>
              <w:t>Позиция КГД</w:t>
            </w:r>
          </w:p>
        </w:tc>
      </w:tr>
      <w:tr w:rsidR="00845C4D" w:rsidRPr="00101E49" w:rsidTr="002B6066">
        <w:tc>
          <w:tcPr>
            <w:tcW w:w="661" w:type="dxa"/>
          </w:tcPr>
          <w:p w:rsidR="00845C4D" w:rsidRPr="00101E49" w:rsidRDefault="00845C4D" w:rsidP="00845C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Какой документ является подтверждающим перечисление суммы НДС на контрольный счет поставщика за приобретенный товар (предмет лизинга)? Является ли выписка из банка достаточной?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фирма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SIGNUM</w:t>
            </w:r>
          </w:p>
        </w:tc>
        <w:tc>
          <w:tcPr>
            <w:tcW w:w="4657" w:type="dxa"/>
          </w:tcPr>
          <w:p w:rsidR="00845C4D" w:rsidRPr="000728E0" w:rsidRDefault="008F39F6" w:rsidP="00845C4D">
            <w:pPr>
              <w:jc w:val="both"/>
              <w:rPr>
                <w:rFonts w:ascii="Times New Roman" w:hAnsi="Times New Roman" w:cs="Times New Roman"/>
              </w:rPr>
            </w:pPr>
            <w:r w:rsidRPr="000728E0">
              <w:rPr>
                <w:rFonts w:ascii="Times New Roman" w:hAnsi="Times New Roman" w:cs="Times New Roman"/>
              </w:rPr>
              <w:t>УАНДС</w:t>
            </w:r>
          </w:p>
          <w:p w:rsidR="002B6066" w:rsidRPr="000728E0" w:rsidRDefault="002B6066" w:rsidP="002B6066">
            <w:pPr>
              <w:ind w:firstLine="5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Налогового кодекса Республики Казахстан приняты нормы (вводятся в действие с </w:t>
            </w:r>
            <w:smartTag w:uri="urn:schemas-microsoft-com:office:smarttags" w:element="date">
              <w:smartTagPr>
                <w:attr w:name="Year" w:val="2019"/>
                <w:attr w:name="Day" w:val="1"/>
                <w:attr w:name="Month" w:val="1"/>
                <w:attr w:name="ls" w:val="trans"/>
              </w:smartTagPr>
              <w:r w:rsidRPr="000728E0">
                <w:rPr>
                  <w:rFonts w:ascii="Times New Roman" w:eastAsia="Times New Roman" w:hAnsi="Times New Roman" w:cs="Times New Roman"/>
                  <w:lang w:eastAsia="ru-RU"/>
                </w:rPr>
                <w:t>1 января 2019 года</w:t>
              </w:r>
            </w:smartTag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на добровольной основе), касающиеся открытия плательщиком НДС Контрольного счета НДС - отдельного банковского счета используемого для раздельного учета движения денег по суммам НДС. К таким банковским счетам будет применяться отдельный режим осуществления операций путем ограничения вида проводимых операций, т.е. для зачисления  сумм НДС на Контрольный счет НДС контрагента при взаиморасчетах между покупателями и поставщиками по поставке товаров, а также уплаты НДС в бюджет. </w:t>
            </w:r>
          </w:p>
          <w:p w:rsidR="002B6066" w:rsidRPr="000728E0" w:rsidRDefault="002B6066" w:rsidP="002B6066">
            <w:pPr>
              <w:ind w:firstLine="57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поправками, внесенными в ЗРК «О банках и банковской деятельности в Республике Казахстан» (от </w:t>
            </w:r>
            <w:smartTag w:uri="urn:schemas-microsoft-com:office:smarttags" w:element="date">
              <w:smartTagPr>
                <w:attr w:name="Year" w:val="1995"/>
                <w:attr w:name="Day" w:val="31"/>
                <w:attr w:name="Month" w:val="08"/>
                <w:attr w:name="ls" w:val="trans"/>
              </w:smartTagPr>
              <w:r w:rsidRPr="000728E0">
                <w:rPr>
                  <w:rFonts w:ascii="Times New Roman" w:eastAsia="Times New Roman" w:hAnsi="Times New Roman" w:cs="Times New Roman"/>
                  <w:lang w:eastAsia="ru-RU"/>
                </w:rPr>
                <w:t>31.08.1995</w:t>
              </w:r>
            </w:smartTag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года) и «О платежах и платежных системах» (от </w:t>
            </w:r>
            <w:smartTag w:uri="urn:schemas-microsoft-com:office:smarttags" w:element="date">
              <w:smartTagPr>
                <w:attr w:name="Year" w:val="2016"/>
                <w:attr w:name="Day" w:val="26"/>
                <w:attr w:name="Month" w:val="07"/>
                <w:attr w:name="ls" w:val="trans"/>
              </w:smartTagPr>
              <w:r w:rsidRPr="000728E0">
                <w:rPr>
                  <w:rFonts w:ascii="Times New Roman" w:eastAsia="Times New Roman" w:hAnsi="Times New Roman" w:cs="Times New Roman"/>
                  <w:lang w:eastAsia="ru-RU"/>
                </w:rPr>
                <w:t>26.07.2016</w:t>
              </w:r>
            </w:smartTag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года) установлена обязанность БВУ по представлению через шлюз «электронного правительства» сведений о владельцах и номерах текущих счетов, открытых для учета НДС, остатках и движении денег по таким счетам.</w:t>
            </w:r>
            <w:proofErr w:type="gramEnd"/>
          </w:p>
          <w:p w:rsidR="002B6066" w:rsidRPr="000728E0" w:rsidRDefault="002B6066" w:rsidP="002B6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            Для передачи БВУ информации о движениях сумм НДС по Контрольным счетам </w:t>
            </w: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НДС, в реализации Проекта предусматривается интеграция информационных систем БВУ с информационными системами КГД МФ РК. Таким образом, все сведения будут поступать в онлайн режиме в ИС КГД, что и будет являться подтверждением проводимых операций, т.е. для зачисления  сумм НДС на Контрольный счет НДС контрагента при взаиморасчетах между покупателями и поставщиками по поставке товаров, а также уплаты НДС в бюджет, и  будут </w:t>
            </w:r>
            <w:proofErr w:type="gramStart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>использоваться</w:t>
            </w:r>
            <w:proofErr w:type="gramEnd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НО при администрировании возврата превышения НДС, а именно в ходе проведения налоговых проверок по  подтверждению достоверности  сумм превышения НДС, предъявленных к возврату.</w:t>
            </w:r>
          </w:p>
          <w:p w:rsidR="002B6066" w:rsidRPr="000728E0" w:rsidRDefault="002B6066" w:rsidP="00845C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5C4D" w:rsidRPr="00101E49" w:rsidTr="002B6066">
        <w:tc>
          <w:tcPr>
            <w:tcW w:w="661" w:type="dxa"/>
          </w:tcPr>
          <w:p w:rsidR="00845C4D" w:rsidRPr="00101E49" w:rsidRDefault="00845C4D" w:rsidP="00845C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>Будет ли иметь право плательщик НДС, имеющий Контрольный счет, пользоваться общими правилами возврата НДС?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5C4D" w:rsidRPr="00101E49" w:rsidRDefault="00845C4D" w:rsidP="00845C4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E4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фирма </w:t>
            </w:r>
            <w:r w:rsidRPr="00101E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SIGNUM</w:t>
            </w:r>
          </w:p>
        </w:tc>
        <w:tc>
          <w:tcPr>
            <w:tcW w:w="4657" w:type="dxa"/>
          </w:tcPr>
          <w:p w:rsidR="00845C4D" w:rsidRPr="000728E0" w:rsidRDefault="008F39F6" w:rsidP="00845C4D">
            <w:pPr>
              <w:jc w:val="both"/>
              <w:rPr>
                <w:rFonts w:ascii="Times New Roman" w:hAnsi="Times New Roman" w:cs="Times New Roman"/>
              </w:rPr>
            </w:pPr>
            <w:r w:rsidRPr="000728E0">
              <w:rPr>
                <w:rFonts w:ascii="Times New Roman" w:hAnsi="Times New Roman" w:cs="Times New Roman"/>
              </w:rPr>
              <w:t>УАНДС</w:t>
            </w:r>
          </w:p>
          <w:p w:rsidR="002B6066" w:rsidRPr="000728E0" w:rsidRDefault="002B6066" w:rsidP="002B6066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С 1 января 2019 года вводятся в действие нормы Налогового кодекса Республики Казахстан, касающиеся открытия в банках второго уровня плательщиками НДС контрольного счета НДС - отдельного банковского счета, используемого для учета движения сумм НДС, в том числе для уплаты НДС в бюджет, а также при взаиморасчетах между покупателями и поставщиками при поставке товаров. </w:t>
            </w:r>
            <w:proofErr w:type="gramEnd"/>
          </w:p>
          <w:p w:rsidR="002B6066" w:rsidRPr="000728E0" w:rsidRDefault="002B6066" w:rsidP="002B6066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>К таким банковским счетам будет применяться отдельный режим осуществления операций путем ограничения вида проводимых операций. При этом</w:t>
            </w:r>
            <w:proofErr w:type="gramStart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плательщикам НДС, применяющим контрольные счета НДС, предусматривается ускоренный возврат (в течение 15 рабочих дней) превышения НДС, сложившегося по реализованным товарам внутри Республики Казахстан, при выполнении условий, предусмотренных подпунктом 1) пункта 3 статьи 433 Налогового кодекса (использование </w:t>
            </w: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приобретенных товаров в производстве других товаров, а также запрет приобретенных  товаров на реализацию в течение двух лет со дня их приобретения).                                                </w:t>
            </w:r>
          </w:p>
          <w:p w:rsidR="002B6066" w:rsidRPr="000728E0" w:rsidRDefault="002B6066" w:rsidP="002B6066">
            <w:pPr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>Право на использование контрольного счета имеют плательщики НДС, являющиеся участниками информационной системы электронных счетов-фактур.</w:t>
            </w:r>
          </w:p>
          <w:p w:rsidR="002B6066" w:rsidRPr="000728E0" w:rsidRDefault="002B6066" w:rsidP="002B6066">
            <w:pPr>
              <w:pStyle w:val="a4"/>
              <w:shd w:val="clear" w:color="auto" w:fill="FFFFFF" w:themeFill="background1"/>
              <w:ind w:left="5" w:firstLine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п.4 ст. 433 Налогового кодекса, возврат превышения НДС производится в части суммы превышения НДС, сложившегося по товарам, приобретенным (полученным) налогоплательщиками, указанными в пункте 3 настоящей статьи, которыми уплата НДС произведена на контрольные счета поставщиков, совершивших оборот по реализации таких товаров. </w:t>
            </w:r>
            <w:proofErr w:type="gramEnd"/>
          </w:p>
          <w:p w:rsidR="002B6066" w:rsidRPr="000728E0" w:rsidRDefault="002B6066" w:rsidP="002B6066">
            <w:pPr>
              <w:jc w:val="both"/>
              <w:rPr>
                <w:rFonts w:ascii="Times New Roman" w:hAnsi="Times New Roman" w:cs="Times New Roman"/>
              </w:rPr>
            </w:pPr>
            <w:r w:rsidRPr="000728E0">
              <w:rPr>
                <w:rFonts w:ascii="Times New Roman" w:eastAsia="Times New Roman" w:hAnsi="Times New Roman" w:cs="Times New Roman"/>
                <w:lang w:eastAsia="ru-RU"/>
              </w:rPr>
              <w:t>Плательщик НДС ведет раздельный учет по НДС по приобретенным и реализованным товарам с использованием и без использования контрольного счета</w:t>
            </w:r>
          </w:p>
        </w:tc>
      </w:tr>
    </w:tbl>
    <w:p w:rsidR="009B002F" w:rsidRPr="00101E49" w:rsidRDefault="009B002F" w:rsidP="00E77DC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B002F" w:rsidRPr="00101E49" w:rsidSect="00A2458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ECC"/>
    <w:multiLevelType w:val="hybridMultilevel"/>
    <w:tmpl w:val="EDFC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345E0"/>
    <w:multiLevelType w:val="hybridMultilevel"/>
    <w:tmpl w:val="A57C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2546"/>
    <w:multiLevelType w:val="hybridMultilevel"/>
    <w:tmpl w:val="6638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7926"/>
    <w:multiLevelType w:val="hybridMultilevel"/>
    <w:tmpl w:val="76C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40CD"/>
    <w:multiLevelType w:val="hybridMultilevel"/>
    <w:tmpl w:val="D8E2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A7F7F"/>
    <w:multiLevelType w:val="hybridMultilevel"/>
    <w:tmpl w:val="33E8C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04F23"/>
    <w:multiLevelType w:val="hybridMultilevel"/>
    <w:tmpl w:val="FD78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97A44"/>
    <w:multiLevelType w:val="hybridMultilevel"/>
    <w:tmpl w:val="A57C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2F"/>
    <w:rsid w:val="00055CD9"/>
    <w:rsid w:val="000728E0"/>
    <w:rsid w:val="00092BC2"/>
    <w:rsid w:val="000A0CDD"/>
    <w:rsid w:val="000A34C2"/>
    <w:rsid w:val="000B763F"/>
    <w:rsid w:val="000D54AB"/>
    <w:rsid w:val="00101E49"/>
    <w:rsid w:val="00123EE6"/>
    <w:rsid w:val="001414F3"/>
    <w:rsid w:val="0015330E"/>
    <w:rsid w:val="00160747"/>
    <w:rsid w:val="00197EDB"/>
    <w:rsid w:val="001B2512"/>
    <w:rsid w:val="0023691A"/>
    <w:rsid w:val="002B5948"/>
    <w:rsid w:val="002B6066"/>
    <w:rsid w:val="002D692B"/>
    <w:rsid w:val="00302EB4"/>
    <w:rsid w:val="00330AED"/>
    <w:rsid w:val="0036212E"/>
    <w:rsid w:val="003702A4"/>
    <w:rsid w:val="00371310"/>
    <w:rsid w:val="003925AE"/>
    <w:rsid w:val="0040273B"/>
    <w:rsid w:val="00417FC7"/>
    <w:rsid w:val="0048217E"/>
    <w:rsid w:val="00485405"/>
    <w:rsid w:val="00497676"/>
    <w:rsid w:val="004E6A8A"/>
    <w:rsid w:val="00503354"/>
    <w:rsid w:val="00515D38"/>
    <w:rsid w:val="005272B5"/>
    <w:rsid w:val="00576F04"/>
    <w:rsid w:val="005B4686"/>
    <w:rsid w:val="005B56D4"/>
    <w:rsid w:val="005C2B97"/>
    <w:rsid w:val="00615166"/>
    <w:rsid w:val="006D04D8"/>
    <w:rsid w:val="006E073D"/>
    <w:rsid w:val="007956A8"/>
    <w:rsid w:val="007C60E7"/>
    <w:rsid w:val="007C64B4"/>
    <w:rsid w:val="007D66BE"/>
    <w:rsid w:val="007F0FE0"/>
    <w:rsid w:val="0083275D"/>
    <w:rsid w:val="00843EEC"/>
    <w:rsid w:val="00845C4D"/>
    <w:rsid w:val="008C279C"/>
    <w:rsid w:val="008F39F6"/>
    <w:rsid w:val="008F4CF4"/>
    <w:rsid w:val="009023D5"/>
    <w:rsid w:val="00951273"/>
    <w:rsid w:val="00963BCC"/>
    <w:rsid w:val="009B002F"/>
    <w:rsid w:val="009B7FD1"/>
    <w:rsid w:val="009D6200"/>
    <w:rsid w:val="009F275E"/>
    <w:rsid w:val="009F6596"/>
    <w:rsid w:val="00A24587"/>
    <w:rsid w:val="00A42057"/>
    <w:rsid w:val="00AB3BD1"/>
    <w:rsid w:val="00AE177F"/>
    <w:rsid w:val="00B60EFD"/>
    <w:rsid w:val="00B71838"/>
    <w:rsid w:val="00B819C8"/>
    <w:rsid w:val="00BC38DE"/>
    <w:rsid w:val="00BE3A81"/>
    <w:rsid w:val="00BF79C9"/>
    <w:rsid w:val="00C03283"/>
    <w:rsid w:val="00C71A9A"/>
    <w:rsid w:val="00C8404A"/>
    <w:rsid w:val="00CB29AF"/>
    <w:rsid w:val="00CD5756"/>
    <w:rsid w:val="00CE6885"/>
    <w:rsid w:val="00DC749E"/>
    <w:rsid w:val="00DD37AA"/>
    <w:rsid w:val="00E056ED"/>
    <w:rsid w:val="00E0688E"/>
    <w:rsid w:val="00E77DCE"/>
    <w:rsid w:val="00E9435A"/>
    <w:rsid w:val="00EA09B0"/>
    <w:rsid w:val="00F21564"/>
    <w:rsid w:val="00F27913"/>
    <w:rsid w:val="00FB68E1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71838"/>
    <w:pPr>
      <w:ind w:left="720"/>
      <w:contextualSpacing/>
    </w:pPr>
  </w:style>
  <w:style w:type="paragraph" w:customStyle="1" w:styleId="j18">
    <w:name w:val="j18"/>
    <w:basedOn w:val="a"/>
    <w:rsid w:val="00A2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4587"/>
    <w:rPr>
      <w:color w:val="0000FF"/>
      <w:u w:val="single"/>
    </w:rPr>
  </w:style>
  <w:style w:type="paragraph" w:customStyle="1" w:styleId="j111">
    <w:name w:val="j111"/>
    <w:basedOn w:val="a"/>
    <w:rsid w:val="00A2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4587"/>
  </w:style>
  <w:style w:type="paragraph" w:styleId="a7">
    <w:name w:val="Balloon Text"/>
    <w:basedOn w:val="a"/>
    <w:link w:val="a8"/>
    <w:uiPriority w:val="99"/>
    <w:semiHidden/>
    <w:unhideWhenUsed/>
    <w:rsid w:val="0010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E4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uiPriority w:val="99"/>
    <w:locked/>
    <w:rsid w:val="00197E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197EDB"/>
    <w:pPr>
      <w:shd w:val="clear" w:color="auto" w:fill="FFFFFF"/>
      <w:spacing w:after="2220" w:line="240" w:lineRule="exact"/>
      <w:ind w:firstLine="709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197EDB"/>
    <w:pPr>
      <w:spacing w:after="360" w:line="219" w:lineRule="atLeast"/>
    </w:pPr>
    <w:rPr>
      <w:rFonts w:ascii="Arial" w:eastAsia="Times New Roman" w:hAnsi="Arial" w:cs="Arial"/>
      <w:color w:val="666666"/>
      <w:spacing w:val="1"/>
      <w:sz w:val="15"/>
      <w:szCs w:val="15"/>
      <w:lang w:eastAsia="ru-RU"/>
    </w:rPr>
  </w:style>
  <w:style w:type="paragraph" w:styleId="ab">
    <w:name w:val="No Spacing"/>
    <w:uiPriority w:val="1"/>
    <w:qFormat/>
    <w:rsid w:val="00197ED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2B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71838"/>
    <w:pPr>
      <w:ind w:left="720"/>
      <w:contextualSpacing/>
    </w:pPr>
  </w:style>
  <w:style w:type="paragraph" w:customStyle="1" w:styleId="j18">
    <w:name w:val="j18"/>
    <w:basedOn w:val="a"/>
    <w:rsid w:val="00A2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24587"/>
    <w:rPr>
      <w:color w:val="0000FF"/>
      <w:u w:val="single"/>
    </w:rPr>
  </w:style>
  <w:style w:type="paragraph" w:customStyle="1" w:styleId="j111">
    <w:name w:val="j111"/>
    <w:basedOn w:val="a"/>
    <w:rsid w:val="00A2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4587"/>
  </w:style>
  <w:style w:type="paragraph" w:styleId="a7">
    <w:name w:val="Balloon Text"/>
    <w:basedOn w:val="a"/>
    <w:link w:val="a8"/>
    <w:uiPriority w:val="99"/>
    <w:semiHidden/>
    <w:unhideWhenUsed/>
    <w:rsid w:val="0010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E4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uiPriority w:val="99"/>
    <w:locked/>
    <w:rsid w:val="00197ED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197EDB"/>
    <w:pPr>
      <w:shd w:val="clear" w:color="auto" w:fill="FFFFFF"/>
      <w:spacing w:after="2220" w:line="240" w:lineRule="exact"/>
      <w:ind w:firstLine="709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197EDB"/>
    <w:pPr>
      <w:spacing w:after="360" w:line="219" w:lineRule="atLeast"/>
    </w:pPr>
    <w:rPr>
      <w:rFonts w:ascii="Arial" w:eastAsia="Times New Roman" w:hAnsi="Arial" w:cs="Arial"/>
      <w:color w:val="666666"/>
      <w:spacing w:val="1"/>
      <w:sz w:val="15"/>
      <w:szCs w:val="15"/>
      <w:lang w:eastAsia="ru-RU"/>
    </w:rPr>
  </w:style>
  <w:style w:type="paragraph" w:styleId="ab">
    <w:name w:val="No Spacing"/>
    <w:uiPriority w:val="1"/>
    <w:qFormat/>
    <w:rsid w:val="00197EDB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2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kgd.gov.kz/sites/default/files/ESF/flk_na_say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rus/docs/K17000001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D412CE.1ED3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37</Pages>
  <Words>7567</Words>
  <Characters>43135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Алия Касымова</cp:lastModifiedBy>
  <cp:revision>56</cp:revision>
  <cp:lastPrinted>2018-07-31T03:56:00Z</cp:lastPrinted>
  <dcterms:created xsi:type="dcterms:W3CDTF">2018-07-12T07:30:00Z</dcterms:created>
  <dcterms:modified xsi:type="dcterms:W3CDTF">2018-08-06T05:29:00Z</dcterms:modified>
</cp:coreProperties>
</file>